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74" w:rsidRPr="003B7E7A" w:rsidRDefault="00333C74" w:rsidP="00A65EAD">
      <w:pPr>
        <w:jc w:val="center"/>
        <w:rPr>
          <w:b/>
          <w:bCs/>
          <w:sz w:val="32"/>
          <w:szCs w:val="32"/>
          <w:u w:val="single"/>
        </w:rPr>
      </w:pPr>
      <w:r w:rsidRPr="003B7E7A">
        <w:rPr>
          <w:b/>
          <w:bCs/>
          <w:sz w:val="32"/>
          <w:szCs w:val="32"/>
          <w:u w:val="single"/>
        </w:rPr>
        <w:t>A</w:t>
      </w:r>
      <w:r w:rsidR="007F27D0" w:rsidRPr="003B7E7A">
        <w:rPr>
          <w:b/>
          <w:bCs/>
          <w:sz w:val="32"/>
          <w:szCs w:val="32"/>
          <w:u w:val="single"/>
        </w:rPr>
        <w:t>mendment</w:t>
      </w:r>
      <w:r w:rsidRPr="003B7E7A">
        <w:rPr>
          <w:b/>
          <w:bCs/>
          <w:sz w:val="32"/>
          <w:szCs w:val="32"/>
          <w:u w:val="single"/>
        </w:rPr>
        <w:t xml:space="preserve"> No.</w:t>
      </w:r>
      <w:r w:rsidR="002C2860">
        <w:rPr>
          <w:b/>
          <w:bCs/>
          <w:sz w:val="32"/>
          <w:szCs w:val="32"/>
          <w:u w:val="single"/>
        </w:rPr>
        <w:t xml:space="preserve"> </w:t>
      </w:r>
      <w:r w:rsidR="00CD2CD1">
        <w:rPr>
          <w:b/>
          <w:bCs/>
          <w:sz w:val="32"/>
          <w:szCs w:val="32"/>
          <w:u w:val="single"/>
        </w:rPr>
        <w:t>1</w:t>
      </w:r>
    </w:p>
    <w:p w:rsidR="00F2680E" w:rsidRPr="003B7E7A" w:rsidRDefault="00F2680E" w:rsidP="00A65EAD">
      <w:pPr>
        <w:jc w:val="right"/>
        <w:rPr>
          <w:b/>
          <w:bCs/>
        </w:rPr>
      </w:pPr>
    </w:p>
    <w:p w:rsidR="00333C74" w:rsidRPr="003B7E7A" w:rsidRDefault="00A843AC" w:rsidP="00A65EAD">
      <w:pPr>
        <w:jc w:val="right"/>
        <w:rPr>
          <w:b/>
          <w:bCs/>
        </w:rPr>
      </w:pPr>
      <w:r w:rsidRPr="00496329">
        <w:rPr>
          <w:b/>
          <w:bCs/>
        </w:rPr>
        <w:t xml:space="preserve">Date: </w:t>
      </w:r>
      <w:r w:rsidR="00F0225E">
        <w:rPr>
          <w:b/>
          <w:bCs/>
        </w:rPr>
        <w:t>15</w:t>
      </w:r>
      <w:r w:rsidR="00EA6238">
        <w:rPr>
          <w:b/>
          <w:bCs/>
        </w:rPr>
        <w:t>.</w:t>
      </w:r>
      <w:r w:rsidR="00B327BD">
        <w:rPr>
          <w:b/>
          <w:bCs/>
        </w:rPr>
        <w:t>0</w:t>
      </w:r>
      <w:r w:rsidR="00645274">
        <w:rPr>
          <w:b/>
          <w:bCs/>
        </w:rPr>
        <w:t>5</w:t>
      </w:r>
      <w:r w:rsidR="00496329" w:rsidRPr="00496329">
        <w:rPr>
          <w:b/>
          <w:bCs/>
        </w:rPr>
        <w:t>.</w:t>
      </w:r>
      <w:r w:rsidR="00FC210D">
        <w:rPr>
          <w:b/>
          <w:bCs/>
        </w:rPr>
        <w:t>2015</w:t>
      </w:r>
    </w:p>
    <w:p w:rsidR="00F2680E" w:rsidRPr="003B7E7A" w:rsidRDefault="00F2680E" w:rsidP="00A65EAD">
      <w:pPr>
        <w:rPr>
          <w:b/>
        </w:rPr>
      </w:pPr>
      <w:r w:rsidRPr="003B7E7A">
        <w:rPr>
          <w:b/>
        </w:rPr>
        <w:t>Subject: Amendment</w:t>
      </w:r>
      <w:r w:rsidR="00B81D67">
        <w:rPr>
          <w:b/>
        </w:rPr>
        <w:t xml:space="preserve"> no.</w:t>
      </w:r>
      <w:r w:rsidR="002C2860">
        <w:rPr>
          <w:b/>
        </w:rPr>
        <w:t xml:space="preserve"> </w:t>
      </w:r>
      <w:r w:rsidR="004E2130">
        <w:rPr>
          <w:b/>
        </w:rPr>
        <w:t>0</w:t>
      </w:r>
      <w:r w:rsidR="00CD2CD1">
        <w:rPr>
          <w:b/>
        </w:rPr>
        <w:t>1</w:t>
      </w:r>
      <w:r w:rsidR="00105D8C">
        <w:rPr>
          <w:b/>
        </w:rPr>
        <w:t xml:space="preserve"> to the T</w:t>
      </w:r>
      <w:r w:rsidRPr="003B7E7A">
        <w:rPr>
          <w:b/>
        </w:rPr>
        <w:t>ender Enquiry Document</w:t>
      </w:r>
    </w:p>
    <w:p w:rsidR="00F2680E" w:rsidRPr="003B7E7A" w:rsidRDefault="00F2680E" w:rsidP="00A65EAD">
      <w:pPr>
        <w:rPr>
          <w:b/>
        </w:rPr>
      </w:pPr>
    </w:p>
    <w:p w:rsidR="00416CFE" w:rsidRDefault="0097429E" w:rsidP="00ED1EA8">
      <w:pPr>
        <w:ind w:left="851" w:hanging="851"/>
        <w:jc w:val="both"/>
        <w:rPr>
          <w:b/>
        </w:rPr>
      </w:pPr>
      <w:r w:rsidRPr="003B7E7A">
        <w:rPr>
          <w:b/>
        </w:rPr>
        <w:t>Ref</w:t>
      </w:r>
      <w:r w:rsidR="00B81D67">
        <w:rPr>
          <w:b/>
        </w:rPr>
        <w:t>:</w:t>
      </w:r>
      <w:r w:rsidR="00B43D46">
        <w:rPr>
          <w:b/>
        </w:rPr>
        <w:t xml:space="preserve">  </w:t>
      </w:r>
      <w:r w:rsidR="00C06675">
        <w:rPr>
          <w:b/>
        </w:rPr>
        <w:t>(i</w:t>
      </w:r>
      <w:r w:rsidR="004E2130">
        <w:rPr>
          <w:b/>
        </w:rPr>
        <w:t xml:space="preserve">) </w:t>
      </w:r>
      <w:r w:rsidR="00A65EAD" w:rsidRPr="00F74E28">
        <w:rPr>
          <w:b/>
        </w:rPr>
        <w:t>Tender Enquiry No.:</w:t>
      </w:r>
      <w:r w:rsidR="00ED1EA8" w:rsidRPr="00BC373E">
        <w:rPr>
          <w:b/>
        </w:rPr>
        <w:t xml:space="preserve"> </w:t>
      </w:r>
      <w:r w:rsidR="003637E3">
        <w:rPr>
          <w:b/>
          <w:szCs w:val="26"/>
        </w:rPr>
        <w:t>HLL/PCD/PMSSY-II/NAGPUR/07</w:t>
      </w:r>
      <w:r w:rsidR="00CD2CD1" w:rsidRPr="00CD2CD1">
        <w:rPr>
          <w:b/>
          <w:szCs w:val="26"/>
        </w:rPr>
        <w:t>/15-16</w:t>
      </w:r>
      <w:r w:rsidR="00ED1EA8" w:rsidRPr="00CD2CD1">
        <w:rPr>
          <w:b/>
        </w:rPr>
        <w:t xml:space="preserve"> dated </w:t>
      </w:r>
      <w:r w:rsidR="00CD2CD1" w:rsidRPr="00CD2CD1">
        <w:rPr>
          <w:b/>
          <w:szCs w:val="26"/>
        </w:rPr>
        <w:t xml:space="preserve">24.04.2015 </w:t>
      </w:r>
    </w:p>
    <w:p w:rsidR="00F851D0" w:rsidRDefault="00F851D0" w:rsidP="00A65EAD">
      <w:pPr>
        <w:ind w:left="90"/>
        <w:jc w:val="both"/>
      </w:pPr>
    </w:p>
    <w:p w:rsidR="00B43D46" w:rsidRDefault="00B43D46" w:rsidP="00A65EAD">
      <w:pPr>
        <w:jc w:val="both"/>
      </w:pPr>
      <w:r w:rsidRPr="00B43D46">
        <w:t xml:space="preserve">The </w:t>
      </w:r>
      <w:r w:rsidR="00F73CD5">
        <w:t>following changes are made to the Tender enquiry document and amendments published subsequently</w:t>
      </w:r>
    </w:p>
    <w:p w:rsidR="00ED1EA8" w:rsidRPr="000A13DE" w:rsidRDefault="00ED1EA8" w:rsidP="00A65EAD">
      <w:pPr>
        <w:jc w:val="both"/>
        <w:rPr>
          <w:sz w:val="12"/>
        </w:rPr>
      </w:pPr>
    </w:p>
    <w:p w:rsidR="00ED1EA8" w:rsidRPr="00B43D46" w:rsidRDefault="00ED1EA8" w:rsidP="00ED1EA8">
      <w:r w:rsidRPr="00B43D46">
        <w:t>The due date for submission of bids is revised as follows:</w:t>
      </w:r>
    </w:p>
    <w:p w:rsidR="00ED1EA8" w:rsidRPr="00E62F33" w:rsidRDefault="00ED1EA8" w:rsidP="00ED1EA8">
      <w:pPr>
        <w:ind w:firstLine="450"/>
        <w:rPr>
          <w:b/>
          <w:sz w:val="12"/>
          <w:u w:val="single"/>
        </w:rPr>
      </w:pPr>
    </w:p>
    <w:p w:rsidR="00ED1EA8" w:rsidRPr="002E6FDB" w:rsidRDefault="00ED1EA8" w:rsidP="00ED1EA8">
      <w:pPr>
        <w:ind w:firstLine="450"/>
        <w:jc w:val="center"/>
        <w:rPr>
          <w:b/>
          <w:sz w:val="28"/>
          <w:u w:val="single"/>
        </w:rPr>
      </w:pPr>
      <w:r w:rsidRPr="002E6FDB">
        <w:rPr>
          <w:b/>
          <w:sz w:val="28"/>
          <w:u w:val="single"/>
        </w:rPr>
        <w:t>Section I</w:t>
      </w:r>
    </w:p>
    <w:p w:rsidR="00ED1EA8" w:rsidRPr="00E62F33" w:rsidRDefault="00ED1EA8" w:rsidP="00ED1EA8">
      <w:pPr>
        <w:ind w:firstLine="450"/>
        <w:jc w:val="center"/>
        <w:rPr>
          <w:b/>
          <w:bCs/>
          <w:sz w:val="12"/>
          <w:u w:val="single"/>
          <w:lang w:val="de-DE"/>
        </w:rPr>
      </w:pPr>
    </w:p>
    <w:p w:rsidR="00ED1EA8" w:rsidRDefault="00ED1EA8" w:rsidP="00ED1EA8">
      <w:pPr>
        <w:ind w:firstLine="450"/>
        <w:jc w:val="center"/>
        <w:rPr>
          <w:b/>
          <w:bCs/>
          <w:sz w:val="28"/>
          <w:u w:val="single"/>
          <w:lang w:val="de-DE"/>
        </w:rPr>
      </w:pPr>
      <w:r w:rsidRPr="002E6FDB">
        <w:rPr>
          <w:b/>
          <w:bCs/>
          <w:sz w:val="28"/>
          <w:u w:val="single"/>
          <w:lang w:val="de-DE"/>
        </w:rPr>
        <w:t>Notice Inviting Tenders(NIT)</w:t>
      </w:r>
    </w:p>
    <w:p w:rsidR="00ED1EA8" w:rsidRDefault="00ED1EA8" w:rsidP="00ED1EA8">
      <w:pPr>
        <w:jc w:val="both"/>
        <w:rPr>
          <w:b/>
        </w:rPr>
      </w:pPr>
    </w:p>
    <w:p w:rsidR="00ED1EA8" w:rsidRDefault="00ED1EA8" w:rsidP="00ED1EA8">
      <w:pPr>
        <w:jc w:val="both"/>
        <w:rPr>
          <w:b/>
        </w:rPr>
      </w:pPr>
      <w:r w:rsidRPr="00A74DB2">
        <w:rPr>
          <w:b/>
        </w:rPr>
        <w:t xml:space="preserve">Due to </w:t>
      </w:r>
      <w:r>
        <w:rPr>
          <w:b/>
        </w:rPr>
        <w:t>certain</w:t>
      </w:r>
      <w:r w:rsidRPr="00A74DB2">
        <w:rPr>
          <w:b/>
        </w:rPr>
        <w:t xml:space="preserve"> technical </w:t>
      </w:r>
      <w:r>
        <w:rPr>
          <w:b/>
        </w:rPr>
        <w:t>reasons</w:t>
      </w:r>
      <w:r w:rsidRPr="00A74DB2">
        <w:rPr>
          <w:b/>
        </w:rPr>
        <w:t xml:space="preserve"> in </w:t>
      </w:r>
      <w:r>
        <w:rPr>
          <w:b/>
        </w:rPr>
        <w:t>the</w:t>
      </w:r>
      <w:r w:rsidRPr="00A74DB2">
        <w:rPr>
          <w:b/>
        </w:rPr>
        <w:t xml:space="preserve"> e</w:t>
      </w:r>
      <w:r>
        <w:rPr>
          <w:b/>
        </w:rPr>
        <w:t>-</w:t>
      </w:r>
      <w:r w:rsidRPr="00A74DB2">
        <w:rPr>
          <w:b/>
        </w:rPr>
        <w:t>tender</w:t>
      </w:r>
      <w:r>
        <w:rPr>
          <w:b/>
        </w:rPr>
        <w:t>ing</w:t>
      </w:r>
      <w:r w:rsidRPr="00A74DB2">
        <w:rPr>
          <w:b/>
        </w:rPr>
        <w:t xml:space="preserve"> portal, the bidders are requested to submit </w:t>
      </w:r>
      <w:r>
        <w:rPr>
          <w:b/>
        </w:rPr>
        <w:t xml:space="preserve">a hardcopy of their </w:t>
      </w:r>
      <w:r w:rsidRPr="00A74DB2">
        <w:rPr>
          <w:b/>
        </w:rPr>
        <w:t>techn</w:t>
      </w:r>
      <w:r>
        <w:rPr>
          <w:b/>
        </w:rPr>
        <w:t>ical bids and all related documents (uploaded in the portal) EXCEPT for</w:t>
      </w:r>
      <w:r w:rsidRPr="00951AB0">
        <w:rPr>
          <w:b/>
        </w:rPr>
        <w:t xml:space="preserve"> the Price bid before the </w:t>
      </w:r>
      <w:r w:rsidR="00084A7F">
        <w:rPr>
          <w:b/>
        </w:rPr>
        <w:t xml:space="preserve">mentioned </w:t>
      </w:r>
      <w:r>
        <w:rPr>
          <w:b/>
        </w:rPr>
        <w:t>“</w:t>
      </w:r>
      <w:r w:rsidRPr="004F13CF">
        <w:rPr>
          <w:b/>
          <w:lang w:val="en-GB"/>
        </w:rPr>
        <w:t>Closing date &amp; time for physical submission of bids”</w:t>
      </w:r>
      <w:r>
        <w:rPr>
          <w:b/>
        </w:rPr>
        <w:t>.</w:t>
      </w:r>
    </w:p>
    <w:p w:rsidR="00ED1EA8" w:rsidRPr="00E62F33" w:rsidRDefault="00ED1EA8" w:rsidP="00ED1EA8">
      <w:pPr>
        <w:jc w:val="both"/>
        <w:rPr>
          <w:sz w:val="14"/>
        </w:rPr>
      </w:pPr>
    </w:p>
    <w:p w:rsidR="00ED1EA8" w:rsidRDefault="00ED1EA8" w:rsidP="00E549AE">
      <w:pPr>
        <w:pStyle w:val="ListParagraph"/>
        <w:numPr>
          <w:ilvl w:val="0"/>
          <w:numId w:val="2"/>
        </w:numPr>
        <w:rPr>
          <w:b/>
        </w:rPr>
      </w:pPr>
      <w:r w:rsidRPr="00ED1EA8">
        <w:rPr>
          <w:b/>
        </w:rPr>
        <w:t>For:-</w:t>
      </w:r>
    </w:p>
    <w:p w:rsidR="00180565" w:rsidRPr="00E549AE" w:rsidRDefault="00180565" w:rsidP="00180565">
      <w:pPr>
        <w:pStyle w:val="ListParagraph"/>
        <w:ind w:left="233"/>
        <w:rPr>
          <w:b/>
        </w:rPr>
      </w:pPr>
    </w:p>
    <w:tbl>
      <w:tblPr>
        <w:tblW w:w="9497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4306"/>
        <w:gridCol w:w="4411"/>
      </w:tblGrid>
      <w:tr w:rsidR="00ED1EA8" w:rsidRPr="00A20096" w:rsidTr="00C042EB">
        <w:trPr>
          <w:cantSplit/>
          <w:trHeight w:val="467"/>
          <w:tblHeader/>
          <w:jc w:val="center"/>
        </w:trPr>
        <w:tc>
          <w:tcPr>
            <w:tcW w:w="780" w:type="dxa"/>
            <w:vAlign w:val="center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Sl.</w:t>
            </w:r>
          </w:p>
        </w:tc>
        <w:tc>
          <w:tcPr>
            <w:tcW w:w="4306" w:type="dxa"/>
            <w:vAlign w:val="center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4411" w:type="dxa"/>
            <w:vAlign w:val="center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Schedule</w:t>
            </w:r>
          </w:p>
        </w:tc>
      </w:tr>
      <w:tr w:rsidR="00C042EB" w:rsidRPr="00A20096" w:rsidTr="00C042EB">
        <w:trPr>
          <w:cantSplit/>
          <w:trHeight w:val="98"/>
          <w:jc w:val="center"/>
        </w:trPr>
        <w:tc>
          <w:tcPr>
            <w:tcW w:w="780" w:type="dxa"/>
            <w:vAlign w:val="center"/>
          </w:tcPr>
          <w:p w:rsidR="00C042EB" w:rsidRPr="00A20096" w:rsidRDefault="00C042EB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c</w:t>
            </w:r>
          </w:p>
        </w:tc>
        <w:tc>
          <w:tcPr>
            <w:tcW w:w="4306" w:type="dxa"/>
            <w:vAlign w:val="center"/>
          </w:tcPr>
          <w:p w:rsidR="00C042EB" w:rsidRPr="00ED1EA8" w:rsidRDefault="00C042EB" w:rsidP="001615AF">
            <w:pPr>
              <w:pStyle w:val="Default"/>
              <w:ind w:right="39"/>
              <w:rPr>
                <w:color w:val="auto"/>
              </w:rPr>
            </w:pPr>
            <w:r w:rsidRPr="00ED1EA8">
              <w:rPr>
                <w:color w:val="auto"/>
              </w:rPr>
              <w:t xml:space="preserve">Closing date &amp; time for submission of </w:t>
            </w:r>
            <w:r w:rsidRPr="00ED1EA8">
              <w:rPr>
                <w:bCs/>
                <w:color w:val="auto"/>
              </w:rPr>
              <w:t>tender fee and EMD in physical form</w:t>
            </w:r>
          </w:p>
        </w:tc>
        <w:tc>
          <w:tcPr>
            <w:tcW w:w="4411" w:type="dxa"/>
            <w:vAlign w:val="center"/>
          </w:tcPr>
          <w:p w:rsidR="00C042EB" w:rsidRPr="00C042EB" w:rsidRDefault="00C042EB" w:rsidP="000D7F83">
            <w:pPr>
              <w:pStyle w:val="Default"/>
              <w:ind w:left="-44" w:right="-109"/>
              <w:rPr>
                <w:bCs/>
                <w:color w:val="auto"/>
              </w:rPr>
            </w:pPr>
            <w:r w:rsidRPr="00C042EB">
              <w:rPr>
                <w:bCs/>
                <w:color w:val="auto"/>
              </w:rPr>
              <w:t xml:space="preserve"> 02-June-2015, 1700 hrs (IST)</w:t>
            </w:r>
          </w:p>
          <w:p w:rsidR="00C042EB" w:rsidRPr="00C042EB" w:rsidRDefault="00C042EB" w:rsidP="000D7F83">
            <w:pPr>
              <w:pStyle w:val="Default"/>
              <w:ind w:left="-44" w:right="-109"/>
              <w:rPr>
                <w:bCs/>
                <w:color w:val="auto"/>
              </w:rPr>
            </w:pPr>
            <w:r w:rsidRPr="00C042EB">
              <w:rPr>
                <w:bCs/>
                <w:color w:val="auto"/>
              </w:rPr>
              <w:t>Bidders have to submit Original Bank Instruments viz. DD/BC/BG of tender fee and EMD within the above mentioned date and time</w:t>
            </w:r>
          </w:p>
        </w:tc>
      </w:tr>
      <w:tr w:rsidR="00C042EB" w:rsidRPr="00A20096" w:rsidTr="00C042EB">
        <w:trPr>
          <w:cantSplit/>
          <w:trHeight w:val="98"/>
          <w:jc w:val="center"/>
        </w:trPr>
        <w:tc>
          <w:tcPr>
            <w:tcW w:w="780" w:type="dxa"/>
            <w:vAlign w:val="center"/>
          </w:tcPr>
          <w:p w:rsidR="00C042EB" w:rsidRPr="00A20096" w:rsidRDefault="00C042EB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d</w:t>
            </w:r>
          </w:p>
        </w:tc>
        <w:tc>
          <w:tcPr>
            <w:tcW w:w="4306" w:type="dxa"/>
            <w:vAlign w:val="center"/>
          </w:tcPr>
          <w:p w:rsidR="00C042EB" w:rsidRPr="00ED1EA8" w:rsidRDefault="00C042EB" w:rsidP="001615AF">
            <w:pPr>
              <w:pStyle w:val="Default"/>
              <w:ind w:right="39"/>
              <w:rPr>
                <w:color w:val="auto"/>
              </w:rPr>
            </w:pPr>
            <w:r w:rsidRPr="00ED1EA8">
              <w:rPr>
                <w:color w:val="auto"/>
              </w:rPr>
              <w:t>Closing date &amp; time for submission of online bids</w:t>
            </w:r>
          </w:p>
        </w:tc>
        <w:tc>
          <w:tcPr>
            <w:tcW w:w="4411" w:type="dxa"/>
            <w:vAlign w:val="center"/>
          </w:tcPr>
          <w:p w:rsidR="00C042EB" w:rsidRPr="00C042EB" w:rsidRDefault="00C042EB" w:rsidP="000D7F83">
            <w:pPr>
              <w:pStyle w:val="Default"/>
              <w:ind w:left="-44" w:right="-109"/>
              <w:rPr>
                <w:bCs/>
                <w:color w:val="auto"/>
              </w:rPr>
            </w:pPr>
            <w:r w:rsidRPr="00C042EB">
              <w:rPr>
                <w:bCs/>
                <w:color w:val="auto"/>
              </w:rPr>
              <w:t xml:space="preserve"> 03-June-2015, 1700 hrs IST </w:t>
            </w:r>
          </w:p>
        </w:tc>
      </w:tr>
      <w:tr w:rsidR="00C042EB" w:rsidRPr="00A20096" w:rsidTr="00C042EB">
        <w:trPr>
          <w:cantSplit/>
          <w:trHeight w:val="70"/>
          <w:jc w:val="center"/>
        </w:trPr>
        <w:tc>
          <w:tcPr>
            <w:tcW w:w="780" w:type="dxa"/>
            <w:vAlign w:val="center"/>
          </w:tcPr>
          <w:p w:rsidR="00C042EB" w:rsidRPr="00A20096" w:rsidRDefault="00C042EB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e</w:t>
            </w:r>
          </w:p>
        </w:tc>
        <w:tc>
          <w:tcPr>
            <w:tcW w:w="4306" w:type="dxa"/>
            <w:vAlign w:val="center"/>
          </w:tcPr>
          <w:p w:rsidR="00C042EB" w:rsidRPr="00ED1EA8" w:rsidRDefault="00C042EB" w:rsidP="001615AF">
            <w:pPr>
              <w:pStyle w:val="Default"/>
              <w:ind w:right="39"/>
              <w:rPr>
                <w:color w:val="auto"/>
              </w:rPr>
            </w:pPr>
            <w:r w:rsidRPr="00ED1EA8">
              <w:rPr>
                <w:color w:val="auto"/>
              </w:rPr>
              <w:t>Time and date of opening of online bids</w:t>
            </w:r>
          </w:p>
        </w:tc>
        <w:tc>
          <w:tcPr>
            <w:tcW w:w="4411" w:type="dxa"/>
            <w:vAlign w:val="center"/>
          </w:tcPr>
          <w:p w:rsidR="00C042EB" w:rsidRPr="00C042EB" w:rsidRDefault="00C042EB" w:rsidP="000D7F83">
            <w:pPr>
              <w:pStyle w:val="Default"/>
              <w:ind w:right="-109"/>
              <w:rPr>
                <w:bCs/>
                <w:color w:val="auto"/>
              </w:rPr>
            </w:pPr>
            <w:r w:rsidRPr="00C042EB">
              <w:rPr>
                <w:bCs/>
                <w:color w:val="auto"/>
              </w:rPr>
              <w:t>04-June-2015, 1230 hrs IST</w:t>
            </w:r>
          </w:p>
        </w:tc>
      </w:tr>
    </w:tbl>
    <w:p w:rsidR="00ED1EA8" w:rsidRPr="000A13DE" w:rsidRDefault="00ED1EA8" w:rsidP="00ED1EA8">
      <w:pPr>
        <w:ind w:firstLine="142"/>
        <w:rPr>
          <w:b/>
          <w:sz w:val="18"/>
        </w:rPr>
      </w:pPr>
    </w:p>
    <w:p w:rsidR="00ED1EA8" w:rsidRDefault="00ED1EA8" w:rsidP="00ED1EA8">
      <w:pPr>
        <w:ind w:firstLine="142"/>
        <w:rPr>
          <w:b/>
        </w:rPr>
      </w:pPr>
      <w:r w:rsidRPr="00ED1EA8">
        <w:rPr>
          <w:b/>
        </w:rPr>
        <w:t>Read as:-</w:t>
      </w:r>
    </w:p>
    <w:p w:rsidR="00180565" w:rsidRDefault="00180565" w:rsidP="00ED1EA8">
      <w:pPr>
        <w:ind w:firstLine="142"/>
        <w:rPr>
          <w:b/>
        </w:rPr>
      </w:pPr>
    </w:p>
    <w:p w:rsidR="00ED1EA8" w:rsidRPr="000A13DE" w:rsidRDefault="00ED1EA8" w:rsidP="00ED1EA8">
      <w:pPr>
        <w:ind w:firstLine="142"/>
        <w:rPr>
          <w:b/>
          <w:sz w:val="10"/>
        </w:rPr>
      </w:pPr>
    </w:p>
    <w:tbl>
      <w:tblPr>
        <w:tblStyle w:val="TableGrid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340"/>
        <w:gridCol w:w="4388"/>
      </w:tblGrid>
      <w:tr w:rsidR="00ED1EA8" w:rsidRPr="00A20096" w:rsidTr="00ED1EA8">
        <w:trPr>
          <w:trHeight w:val="467"/>
        </w:trPr>
        <w:tc>
          <w:tcPr>
            <w:tcW w:w="812" w:type="dxa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Sl.</w:t>
            </w:r>
          </w:p>
        </w:tc>
        <w:tc>
          <w:tcPr>
            <w:tcW w:w="4340" w:type="dxa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Description</w:t>
            </w:r>
          </w:p>
        </w:tc>
        <w:tc>
          <w:tcPr>
            <w:tcW w:w="4388" w:type="dxa"/>
          </w:tcPr>
          <w:p w:rsidR="00ED1EA8" w:rsidRPr="00A20096" w:rsidRDefault="00ED1EA8" w:rsidP="001615AF">
            <w:pPr>
              <w:pStyle w:val="Default"/>
              <w:ind w:right="43"/>
              <w:jc w:val="center"/>
              <w:rPr>
                <w:b/>
                <w:bCs/>
                <w:color w:val="auto"/>
              </w:rPr>
            </w:pPr>
            <w:r w:rsidRPr="00A20096">
              <w:rPr>
                <w:b/>
                <w:bCs/>
                <w:color w:val="auto"/>
              </w:rPr>
              <w:t>Schedule</w:t>
            </w:r>
          </w:p>
        </w:tc>
      </w:tr>
      <w:tr w:rsidR="00ED1EA8" w:rsidRPr="00A20096" w:rsidTr="00ED1EA8">
        <w:trPr>
          <w:trHeight w:val="98"/>
        </w:trPr>
        <w:tc>
          <w:tcPr>
            <w:tcW w:w="812" w:type="dxa"/>
          </w:tcPr>
          <w:p w:rsidR="00ED1EA8" w:rsidRPr="00A20096" w:rsidRDefault="00ED1EA8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c</w:t>
            </w:r>
          </w:p>
        </w:tc>
        <w:tc>
          <w:tcPr>
            <w:tcW w:w="4340" w:type="dxa"/>
          </w:tcPr>
          <w:p w:rsidR="00ED1EA8" w:rsidRPr="00A20096" w:rsidRDefault="00ED1EA8" w:rsidP="001615AF">
            <w:pPr>
              <w:pStyle w:val="Default"/>
              <w:ind w:right="39"/>
              <w:rPr>
                <w:color w:val="auto"/>
              </w:rPr>
            </w:pPr>
            <w:r w:rsidRPr="00A20096">
              <w:rPr>
                <w:color w:val="auto"/>
              </w:rPr>
              <w:t xml:space="preserve">Closing date &amp; time for submission of </w:t>
            </w:r>
            <w:r w:rsidRPr="00A20096">
              <w:rPr>
                <w:b/>
                <w:bCs/>
                <w:color w:val="auto"/>
              </w:rPr>
              <w:t>tender fee and EMD in physical form</w:t>
            </w:r>
            <w:r w:rsidRPr="00A20096">
              <w:rPr>
                <w:b/>
                <w:color w:val="auto"/>
              </w:rPr>
              <w:t xml:space="preserve"> </w:t>
            </w:r>
          </w:p>
        </w:tc>
        <w:tc>
          <w:tcPr>
            <w:tcW w:w="4388" w:type="dxa"/>
          </w:tcPr>
          <w:p w:rsidR="00D5415A" w:rsidRPr="00180565" w:rsidRDefault="00D5415A" w:rsidP="001615AF">
            <w:pPr>
              <w:pStyle w:val="Default"/>
              <w:ind w:left="-44" w:right="-109"/>
              <w:rPr>
                <w:b/>
                <w:bCs/>
                <w:color w:val="auto"/>
              </w:rPr>
            </w:pPr>
            <w:r w:rsidRPr="00180565">
              <w:rPr>
                <w:b/>
                <w:bCs/>
                <w:color w:val="auto"/>
              </w:rPr>
              <w:t>02-June-2015, 1700 hrs (IST)</w:t>
            </w:r>
          </w:p>
          <w:p w:rsidR="00ED1EA8" w:rsidRPr="00B327BD" w:rsidRDefault="00ED1EA8" w:rsidP="001615AF">
            <w:pPr>
              <w:pStyle w:val="Default"/>
              <w:ind w:left="-44" w:right="-109"/>
              <w:rPr>
                <w:bCs/>
                <w:color w:val="auto"/>
              </w:rPr>
            </w:pPr>
            <w:r w:rsidRPr="00B327BD">
              <w:rPr>
                <w:bCs/>
                <w:color w:val="auto"/>
              </w:rPr>
              <w:t>Bidders have to submit Original Bank Instruments viz. DD/BC/BG of tender fee and EMD within the above mentioned date and time</w:t>
            </w:r>
          </w:p>
        </w:tc>
      </w:tr>
      <w:tr w:rsidR="00ED1EA8" w:rsidRPr="00A20096" w:rsidTr="00ED1EA8">
        <w:trPr>
          <w:trHeight w:val="98"/>
        </w:trPr>
        <w:tc>
          <w:tcPr>
            <w:tcW w:w="812" w:type="dxa"/>
            <w:vMerge w:val="restart"/>
            <w:vAlign w:val="center"/>
          </w:tcPr>
          <w:p w:rsidR="00ED1EA8" w:rsidRPr="00A20096" w:rsidRDefault="00ED1EA8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d</w:t>
            </w:r>
          </w:p>
        </w:tc>
        <w:tc>
          <w:tcPr>
            <w:tcW w:w="4340" w:type="dxa"/>
          </w:tcPr>
          <w:p w:rsidR="00ED1EA8" w:rsidRPr="00A20096" w:rsidRDefault="00ED1EA8" w:rsidP="001615AF">
            <w:pPr>
              <w:pStyle w:val="Default"/>
              <w:ind w:right="39"/>
              <w:rPr>
                <w:color w:val="auto"/>
              </w:rPr>
            </w:pPr>
            <w:r>
              <w:rPr>
                <w:color w:val="auto"/>
              </w:rPr>
              <w:t xml:space="preserve">i)  </w:t>
            </w:r>
            <w:r w:rsidRPr="00A20096">
              <w:rPr>
                <w:color w:val="auto"/>
              </w:rPr>
              <w:t xml:space="preserve">Closing date &amp; time for </w:t>
            </w:r>
            <w:r w:rsidRPr="0082443B">
              <w:rPr>
                <w:b/>
                <w:color w:val="auto"/>
              </w:rPr>
              <w:t>submission of online bids</w:t>
            </w:r>
          </w:p>
        </w:tc>
        <w:tc>
          <w:tcPr>
            <w:tcW w:w="4388" w:type="dxa"/>
          </w:tcPr>
          <w:p w:rsidR="00ED1EA8" w:rsidRPr="00180565" w:rsidRDefault="00D5415A" w:rsidP="001615AF">
            <w:pPr>
              <w:pStyle w:val="Default"/>
              <w:ind w:left="-44" w:right="-109"/>
              <w:rPr>
                <w:b/>
                <w:bCs/>
                <w:color w:val="auto"/>
              </w:rPr>
            </w:pPr>
            <w:r w:rsidRPr="00180565">
              <w:rPr>
                <w:b/>
                <w:bCs/>
                <w:color w:val="auto"/>
              </w:rPr>
              <w:t>03-June-2015, 1700 hrs IST</w:t>
            </w:r>
          </w:p>
        </w:tc>
      </w:tr>
      <w:tr w:rsidR="00ED1EA8" w:rsidRPr="00A20096" w:rsidTr="00ED1EA8">
        <w:trPr>
          <w:trHeight w:val="70"/>
        </w:trPr>
        <w:tc>
          <w:tcPr>
            <w:tcW w:w="812" w:type="dxa"/>
            <w:vMerge/>
          </w:tcPr>
          <w:p w:rsidR="00ED1EA8" w:rsidRPr="00A20096" w:rsidRDefault="00ED1EA8" w:rsidP="001615AF">
            <w:pPr>
              <w:pStyle w:val="Default"/>
              <w:ind w:right="39"/>
              <w:jc w:val="center"/>
              <w:rPr>
                <w:color w:val="auto"/>
              </w:rPr>
            </w:pPr>
          </w:p>
        </w:tc>
        <w:tc>
          <w:tcPr>
            <w:tcW w:w="4340" w:type="dxa"/>
          </w:tcPr>
          <w:p w:rsidR="00ED1EA8" w:rsidRPr="0082443B" w:rsidRDefault="00ED1EA8" w:rsidP="001615AF">
            <w:pPr>
              <w:pStyle w:val="Default"/>
              <w:ind w:right="39"/>
              <w:rPr>
                <w:b/>
                <w:color w:val="auto"/>
              </w:rPr>
            </w:pPr>
            <w:r>
              <w:rPr>
                <w:color w:val="auto"/>
              </w:rPr>
              <w:t xml:space="preserve">ii) </w:t>
            </w:r>
            <w:r w:rsidRPr="00A20096">
              <w:rPr>
                <w:color w:val="auto"/>
              </w:rPr>
              <w:t xml:space="preserve">Closing date &amp; time for </w:t>
            </w:r>
            <w:r w:rsidRPr="0082443B">
              <w:rPr>
                <w:b/>
                <w:color w:val="auto"/>
              </w:rPr>
              <w:t xml:space="preserve">physical submission of bids </w:t>
            </w:r>
          </w:p>
          <w:p w:rsidR="00ED1EA8" w:rsidRPr="00A20096" w:rsidRDefault="00ED1EA8" w:rsidP="001615AF">
            <w:pPr>
              <w:pStyle w:val="Default"/>
              <w:ind w:right="39"/>
              <w:rPr>
                <w:color w:val="auto"/>
              </w:rPr>
            </w:pPr>
            <w:r>
              <w:rPr>
                <w:color w:val="auto"/>
              </w:rPr>
              <w:t>(Price bid shall only be uploaded online; All other technical and commercial documents uploaded in the e-portal are to be submitted)</w:t>
            </w:r>
          </w:p>
        </w:tc>
        <w:tc>
          <w:tcPr>
            <w:tcW w:w="4388" w:type="dxa"/>
          </w:tcPr>
          <w:p w:rsidR="00ED1EA8" w:rsidRPr="00180565" w:rsidRDefault="00D5415A" w:rsidP="00D5415A">
            <w:pPr>
              <w:pStyle w:val="Default"/>
              <w:ind w:right="-109"/>
              <w:rPr>
                <w:b/>
                <w:bCs/>
                <w:color w:val="auto"/>
              </w:rPr>
            </w:pPr>
            <w:r w:rsidRPr="00180565">
              <w:rPr>
                <w:b/>
                <w:bCs/>
                <w:color w:val="auto"/>
              </w:rPr>
              <w:t>04-June-2015, 1300 hrs IST</w:t>
            </w:r>
          </w:p>
        </w:tc>
      </w:tr>
      <w:tr w:rsidR="00ED1EA8" w:rsidRPr="00A20096" w:rsidTr="00ED1EA8">
        <w:trPr>
          <w:trHeight w:val="70"/>
        </w:trPr>
        <w:tc>
          <w:tcPr>
            <w:tcW w:w="812" w:type="dxa"/>
          </w:tcPr>
          <w:p w:rsidR="00ED1EA8" w:rsidRPr="00A20096" w:rsidRDefault="00ED1EA8" w:rsidP="001615AF">
            <w:pPr>
              <w:pStyle w:val="Default"/>
              <w:ind w:right="39"/>
              <w:jc w:val="center"/>
              <w:rPr>
                <w:color w:val="auto"/>
              </w:rPr>
            </w:pPr>
            <w:r w:rsidRPr="00A20096">
              <w:rPr>
                <w:color w:val="auto"/>
              </w:rPr>
              <w:t>e</w:t>
            </w:r>
          </w:p>
        </w:tc>
        <w:tc>
          <w:tcPr>
            <w:tcW w:w="4340" w:type="dxa"/>
          </w:tcPr>
          <w:p w:rsidR="00ED1EA8" w:rsidRPr="00A20096" w:rsidRDefault="00ED1EA8" w:rsidP="001615AF">
            <w:pPr>
              <w:pStyle w:val="Default"/>
              <w:ind w:right="39"/>
              <w:rPr>
                <w:color w:val="auto"/>
              </w:rPr>
            </w:pPr>
            <w:r w:rsidRPr="00A20096">
              <w:rPr>
                <w:color w:val="auto"/>
              </w:rPr>
              <w:t>Time and date of opening of bids</w:t>
            </w:r>
          </w:p>
        </w:tc>
        <w:tc>
          <w:tcPr>
            <w:tcW w:w="4388" w:type="dxa"/>
          </w:tcPr>
          <w:p w:rsidR="00ED1EA8" w:rsidRPr="00180565" w:rsidRDefault="00D5415A" w:rsidP="00D5415A">
            <w:pPr>
              <w:pStyle w:val="Default"/>
              <w:ind w:right="-109"/>
              <w:rPr>
                <w:b/>
                <w:bCs/>
                <w:color w:val="auto"/>
              </w:rPr>
            </w:pPr>
            <w:r w:rsidRPr="00180565">
              <w:rPr>
                <w:b/>
                <w:bCs/>
                <w:color w:val="auto"/>
              </w:rPr>
              <w:t>04-June-2015, 1400 hrs IST</w:t>
            </w:r>
          </w:p>
        </w:tc>
      </w:tr>
    </w:tbl>
    <w:p w:rsidR="00ED1EA8" w:rsidRDefault="00ED1EA8" w:rsidP="00ED1EA8">
      <w:pPr>
        <w:rPr>
          <w:b/>
          <w:bCs/>
        </w:rPr>
      </w:pPr>
    </w:p>
    <w:p w:rsidR="00132022" w:rsidRDefault="00132022" w:rsidP="00ED1EA8">
      <w:pPr>
        <w:rPr>
          <w:b/>
          <w:bCs/>
        </w:rPr>
      </w:pPr>
    </w:p>
    <w:p w:rsidR="00ED1EA8" w:rsidRDefault="00ED1EA8" w:rsidP="00ED1EA8">
      <w:pPr>
        <w:rPr>
          <w:b/>
          <w:bCs/>
        </w:rPr>
      </w:pPr>
      <w:r>
        <w:rPr>
          <w:b/>
          <w:bCs/>
        </w:rPr>
        <w:t>Note:</w:t>
      </w:r>
    </w:p>
    <w:p w:rsidR="00ED1EA8" w:rsidRPr="005F7F58" w:rsidRDefault="00ED1EA8" w:rsidP="0021193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7F58">
        <w:rPr>
          <w:b/>
          <w:bCs/>
        </w:rPr>
        <w:t xml:space="preserve">If EMD is submitted in the form of BG, then the validity of the BG should be at least 165 days from the date of tender opening, i.e., upto </w:t>
      </w:r>
      <w:r w:rsidR="00581164">
        <w:rPr>
          <w:b/>
          <w:bCs/>
        </w:rPr>
        <w:t>16</w:t>
      </w:r>
      <w:r w:rsidRPr="005F7F58">
        <w:rPr>
          <w:b/>
          <w:bCs/>
        </w:rPr>
        <w:t>.11.2015.</w:t>
      </w:r>
    </w:p>
    <w:p w:rsidR="00132022" w:rsidRDefault="00ED1EA8" w:rsidP="0021193C">
      <w:pPr>
        <w:pStyle w:val="ListParagraph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Tender fee (</w:t>
      </w:r>
      <w:r w:rsidRPr="005F7F58">
        <w:rPr>
          <w:b/>
          <w:bCs/>
          <w:sz w:val="23"/>
          <w:szCs w:val="23"/>
        </w:rPr>
        <w:t xml:space="preserve">Rs.5,000/-) and EMD </w:t>
      </w:r>
      <w:r w:rsidRPr="005F7F58">
        <w:rPr>
          <w:sz w:val="23"/>
          <w:szCs w:val="23"/>
        </w:rPr>
        <w:t xml:space="preserve">(As applicable) should be deposited in the Tender Box located at </w:t>
      </w:r>
      <w:r w:rsidRPr="005F7F58">
        <w:rPr>
          <w:b/>
          <w:bCs/>
          <w:sz w:val="23"/>
          <w:szCs w:val="23"/>
        </w:rPr>
        <w:t xml:space="preserve">HLL Lifecare Limited, Procurement and Consultancy Division, B-14 A, Sector-62, Noida-201307, Uttar Pradesh </w:t>
      </w:r>
      <w:r w:rsidRPr="005F7F58">
        <w:rPr>
          <w:sz w:val="23"/>
          <w:szCs w:val="23"/>
        </w:rPr>
        <w:t xml:space="preserve">on or before </w:t>
      </w:r>
      <w:r w:rsidR="00156B87">
        <w:rPr>
          <w:b/>
          <w:bCs/>
        </w:rPr>
        <w:t>02</w:t>
      </w:r>
      <w:r w:rsidR="005A33D7" w:rsidRPr="00180565">
        <w:rPr>
          <w:b/>
          <w:bCs/>
        </w:rPr>
        <w:t xml:space="preserve">-June-2015, 1700 </w:t>
      </w:r>
      <w:r w:rsidR="00F34DEE" w:rsidRPr="00ED1EA8">
        <w:rPr>
          <w:b/>
          <w:bCs/>
        </w:rPr>
        <w:t>hrs</w:t>
      </w:r>
      <w:r w:rsidR="00F34DEE" w:rsidRPr="005F7F58">
        <w:rPr>
          <w:b/>
          <w:bCs/>
          <w:sz w:val="23"/>
          <w:szCs w:val="23"/>
        </w:rPr>
        <w:t xml:space="preserve"> </w:t>
      </w:r>
      <w:r w:rsidRPr="005F7F58">
        <w:rPr>
          <w:b/>
          <w:bCs/>
          <w:sz w:val="23"/>
          <w:szCs w:val="23"/>
        </w:rPr>
        <w:t>(IST).</w:t>
      </w:r>
    </w:p>
    <w:p w:rsidR="00ED1EA8" w:rsidRPr="005F7F58" w:rsidRDefault="00ED1EA8" w:rsidP="00132022">
      <w:pPr>
        <w:pStyle w:val="ListParagraph"/>
        <w:ind w:left="1080"/>
        <w:jc w:val="both"/>
        <w:rPr>
          <w:b/>
          <w:bCs/>
          <w:sz w:val="23"/>
          <w:szCs w:val="23"/>
        </w:rPr>
      </w:pPr>
      <w:r w:rsidRPr="005F7F58">
        <w:rPr>
          <w:b/>
          <w:bCs/>
          <w:sz w:val="23"/>
          <w:szCs w:val="23"/>
        </w:rPr>
        <w:t>Submission beyond stipulated date &amp; time would result in REJECTION of BID.</w:t>
      </w:r>
    </w:p>
    <w:p w:rsidR="00ED1EA8" w:rsidRPr="005F7F58" w:rsidRDefault="00ED1EA8" w:rsidP="00ED1EA8">
      <w:pPr>
        <w:pStyle w:val="ListParagraph"/>
        <w:ind w:left="1080"/>
        <w:jc w:val="both"/>
        <w:rPr>
          <w:b/>
          <w:bCs/>
        </w:rPr>
      </w:pPr>
    </w:p>
    <w:p w:rsidR="00F73CD5" w:rsidRPr="006148BC" w:rsidRDefault="00F73CD5" w:rsidP="00A65EAD">
      <w:pPr>
        <w:tabs>
          <w:tab w:val="left" w:pos="567"/>
        </w:tabs>
        <w:ind w:left="567"/>
        <w:jc w:val="center"/>
        <w:rPr>
          <w:b/>
          <w:sz w:val="28"/>
          <w:u w:val="single"/>
        </w:rPr>
      </w:pPr>
      <w:r w:rsidRPr="006148BC">
        <w:rPr>
          <w:b/>
          <w:sz w:val="28"/>
          <w:u w:val="single"/>
        </w:rPr>
        <w:t xml:space="preserve">SECTION - II </w:t>
      </w:r>
    </w:p>
    <w:p w:rsidR="00F73CD5" w:rsidRDefault="00F73CD5" w:rsidP="00A65EAD">
      <w:pPr>
        <w:tabs>
          <w:tab w:val="left" w:pos="567"/>
        </w:tabs>
        <w:ind w:left="567"/>
        <w:jc w:val="center"/>
        <w:rPr>
          <w:b/>
          <w:sz w:val="28"/>
          <w:u w:val="single"/>
        </w:rPr>
      </w:pPr>
      <w:r w:rsidRPr="006148BC">
        <w:rPr>
          <w:b/>
          <w:sz w:val="28"/>
          <w:u w:val="single"/>
        </w:rPr>
        <w:t xml:space="preserve">General Instructions </w:t>
      </w:r>
      <w:r>
        <w:rPr>
          <w:b/>
          <w:sz w:val="28"/>
          <w:u w:val="single"/>
        </w:rPr>
        <w:t>t</w:t>
      </w:r>
      <w:r w:rsidRPr="006148BC">
        <w:rPr>
          <w:b/>
          <w:sz w:val="28"/>
          <w:u w:val="single"/>
        </w:rPr>
        <w:t>o Tenderers (GIT)</w:t>
      </w:r>
    </w:p>
    <w:p w:rsidR="00F73CD5" w:rsidRDefault="00F73CD5" w:rsidP="00A65EAD">
      <w:pPr>
        <w:tabs>
          <w:tab w:val="left" w:pos="567"/>
        </w:tabs>
        <w:ind w:left="567"/>
        <w:jc w:val="center"/>
        <w:rPr>
          <w:b/>
          <w:sz w:val="28"/>
          <w:u w:val="single"/>
        </w:rPr>
      </w:pPr>
    </w:p>
    <w:p w:rsidR="00F73CD5" w:rsidRDefault="00F73CD5" w:rsidP="00A65EAD">
      <w:pPr>
        <w:pStyle w:val="Default"/>
        <w:jc w:val="center"/>
        <w:rPr>
          <w:b/>
          <w:bCs/>
          <w:color w:val="auto"/>
        </w:rPr>
      </w:pPr>
      <w:r w:rsidRPr="00A20096">
        <w:rPr>
          <w:b/>
          <w:bCs/>
          <w:color w:val="auto"/>
        </w:rPr>
        <w:t xml:space="preserve">D. SUBMISSION OF TENDERS </w:t>
      </w:r>
    </w:p>
    <w:p w:rsidR="00F73CD5" w:rsidRPr="00132022" w:rsidRDefault="00F73CD5" w:rsidP="00A65EAD">
      <w:pPr>
        <w:pStyle w:val="Default"/>
        <w:jc w:val="center"/>
        <w:rPr>
          <w:b/>
          <w:bCs/>
          <w:color w:val="auto"/>
          <w:sz w:val="16"/>
        </w:rPr>
      </w:pPr>
    </w:p>
    <w:p w:rsidR="00F73CD5" w:rsidRDefault="00F73CD5" w:rsidP="00A65EAD">
      <w:pPr>
        <w:pStyle w:val="Default"/>
        <w:ind w:left="1287" w:hanging="720"/>
        <w:jc w:val="both"/>
        <w:rPr>
          <w:b/>
          <w:bCs/>
          <w:color w:val="auto"/>
        </w:rPr>
      </w:pPr>
      <w:r w:rsidRPr="00A20096">
        <w:rPr>
          <w:b/>
          <w:bCs/>
          <w:color w:val="auto"/>
        </w:rPr>
        <w:t>22.</w:t>
      </w:r>
      <w:r w:rsidRPr="00A20096">
        <w:rPr>
          <w:b/>
          <w:bCs/>
          <w:color w:val="auto"/>
        </w:rPr>
        <w:tab/>
        <w:t xml:space="preserve">Submission of Tenders </w:t>
      </w:r>
    </w:p>
    <w:p w:rsidR="00F73CD5" w:rsidRPr="00A65EAD" w:rsidRDefault="00F73CD5" w:rsidP="00A65EAD">
      <w:pPr>
        <w:pStyle w:val="Default"/>
        <w:ind w:left="1287" w:hanging="720"/>
        <w:jc w:val="both"/>
        <w:rPr>
          <w:b/>
          <w:bCs/>
          <w:color w:val="auto"/>
          <w:sz w:val="12"/>
        </w:rPr>
      </w:pPr>
    </w:p>
    <w:p w:rsidR="00F73CD5" w:rsidRDefault="00F73CD5" w:rsidP="00A65EAD">
      <w:pPr>
        <w:pStyle w:val="Default"/>
        <w:ind w:left="1287" w:hanging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22.1  </w:t>
      </w:r>
    </w:p>
    <w:p w:rsidR="00F73CD5" w:rsidRPr="00E11DD8" w:rsidRDefault="00F73CD5" w:rsidP="00A65EAD">
      <w:pPr>
        <w:pStyle w:val="Default"/>
        <w:ind w:left="1287" w:hanging="720"/>
        <w:jc w:val="both"/>
        <w:rPr>
          <w:b/>
          <w:bCs/>
          <w:color w:val="auto"/>
          <w:sz w:val="10"/>
        </w:rPr>
      </w:pPr>
    </w:p>
    <w:p w:rsidR="00F73CD5" w:rsidRPr="003F2D24" w:rsidRDefault="00F73CD5" w:rsidP="00A65EAD">
      <w:pPr>
        <w:pStyle w:val="Default"/>
        <w:ind w:left="993" w:hanging="426"/>
        <w:jc w:val="both"/>
        <w:rPr>
          <w:b/>
          <w:bCs/>
          <w:color w:val="auto"/>
        </w:rPr>
      </w:pPr>
      <w:r w:rsidRPr="003F2D24">
        <w:rPr>
          <w:b/>
          <w:bCs/>
          <w:color w:val="auto"/>
        </w:rPr>
        <w:t xml:space="preserve">(i) Pre-qualification and Technical compliance as per following documents (ONLY </w:t>
      </w:r>
      <w:r w:rsidR="00A65EAD" w:rsidRPr="003F2D24">
        <w:rPr>
          <w:b/>
          <w:bCs/>
          <w:color w:val="auto"/>
        </w:rPr>
        <w:t>Online submissions</w:t>
      </w:r>
      <w:r w:rsidRPr="003F2D24">
        <w:rPr>
          <w:b/>
          <w:bCs/>
          <w:color w:val="auto"/>
        </w:rPr>
        <w:t xml:space="preserve"> for all the documents.)      </w:t>
      </w:r>
    </w:p>
    <w:p w:rsidR="00F73CD5" w:rsidRDefault="00F73CD5" w:rsidP="00A65EAD">
      <w:pPr>
        <w:pStyle w:val="Default"/>
        <w:ind w:left="1287" w:hanging="720"/>
        <w:jc w:val="both"/>
        <w:rPr>
          <w:b/>
          <w:bCs/>
          <w:color w:val="auto"/>
        </w:rPr>
      </w:pPr>
    </w:p>
    <w:p w:rsidR="00F73CD5" w:rsidRDefault="00F73CD5" w:rsidP="00A65EAD">
      <w:pPr>
        <w:pStyle w:val="Default"/>
        <w:ind w:left="1287" w:hanging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Added Para:</w:t>
      </w:r>
    </w:p>
    <w:p w:rsidR="00F73CD5" w:rsidRPr="00A65EAD" w:rsidRDefault="00F73CD5" w:rsidP="00A65EAD">
      <w:pPr>
        <w:pStyle w:val="Default"/>
        <w:ind w:left="1287" w:hanging="720"/>
        <w:jc w:val="both"/>
        <w:rPr>
          <w:b/>
          <w:bCs/>
          <w:color w:val="auto"/>
          <w:sz w:val="12"/>
        </w:rPr>
      </w:pPr>
    </w:p>
    <w:p w:rsidR="00F73CD5" w:rsidRDefault="00F73CD5" w:rsidP="00A65EAD">
      <w:pPr>
        <w:tabs>
          <w:tab w:val="left" w:pos="567"/>
        </w:tabs>
        <w:ind w:left="567"/>
      </w:pPr>
      <w:r>
        <w:t>l) The bidder should submit blank proforma invoice from the foreign manufacturer along with his technical bid, duly mentioning the specifications and code number of the parts quoted.</w:t>
      </w:r>
    </w:p>
    <w:p w:rsidR="00F73CD5" w:rsidRDefault="00F73CD5" w:rsidP="00A65EAD">
      <w:pPr>
        <w:tabs>
          <w:tab w:val="left" w:pos="567"/>
        </w:tabs>
        <w:ind w:left="567"/>
      </w:pPr>
    </w:p>
    <w:p w:rsidR="00F73CD5" w:rsidRDefault="00F73CD5" w:rsidP="00A65EAD">
      <w:pPr>
        <w:tabs>
          <w:tab w:val="left" w:pos="567"/>
        </w:tabs>
        <w:ind w:left="567"/>
      </w:pPr>
      <w:r>
        <w:t>m) The original proforma invoices from the foreign principal will be applicable in case of 100% subsidiary companies incorporated in India also.</w:t>
      </w:r>
    </w:p>
    <w:p w:rsidR="00F73CD5" w:rsidRDefault="00F73CD5" w:rsidP="00A65EAD">
      <w:pPr>
        <w:tabs>
          <w:tab w:val="left" w:pos="567"/>
        </w:tabs>
        <w:ind w:left="567"/>
      </w:pPr>
    </w:p>
    <w:p w:rsidR="00F73CD5" w:rsidRDefault="00F73CD5" w:rsidP="00A65EAD">
      <w:pPr>
        <w:pStyle w:val="Default"/>
        <w:ind w:left="993" w:hanging="426"/>
        <w:jc w:val="both"/>
        <w:rPr>
          <w:b/>
          <w:bCs/>
          <w:u w:val="single"/>
          <w:lang w:val="en-US"/>
        </w:rPr>
      </w:pPr>
      <w:r w:rsidRPr="003F2D24">
        <w:rPr>
          <w:b/>
        </w:rPr>
        <w:t>ii</w:t>
      </w:r>
      <w:r w:rsidRPr="003F2D24">
        <w:rPr>
          <w:b/>
          <w:bCs/>
          <w:color w:val="auto"/>
        </w:rPr>
        <w:t>)</w:t>
      </w:r>
      <w:r w:rsidRPr="00A20096">
        <w:rPr>
          <w:b/>
          <w:bCs/>
          <w:color w:val="auto"/>
        </w:rPr>
        <w:tab/>
      </w:r>
      <w:r w:rsidRPr="00A20096">
        <w:rPr>
          <w:b/>
          <w:bCs/>
          <w:u w:val="single"/>
          <w:lang w:val="en-US"/>
        </w:rPr>
        <w:t>PRICE BID (</w:t>
      </w:r>
      <w:r w:rsidR="00A65EAD" w:rsidRPr="00A20096">
        <w:rPr>
          <w:b/>
          <w:bCs/>
          <w:u w:val="single"/>
          <w:lang w:val="en-US"/>
        </w:rPr>
        <w:t>ONLY ONLINE</w:t>
      </w:r>
      <w:r w:rsidRPr="00A20096">
        <w:rPr>
          <w:b/>
          <w:bCs/>
          <w:u w:val="single"/>
          <w:lang w:val="en-US"/>
        </w:rPr>
        <w:t>).</w:t>
      </w:r>
    </w:p>
    <w:p w:rsidR="00A65EAD" w:rsidRPr="00A20096" w:rsidRDefault="00A65EAD" w:rsidP="00A65EAD">
      <w:pPr>
        <w:pStyle w:val="Default"/>
        <w:ind w:left="993" w:hanging="426"/>
        <w:jc w:val="both"/>
        <w:rPr>
          <w:b/>
          <w:bCs/>
          <w:u w:val="single"/>
          <w:lang w:val="en-US"/>
        </w:rPr>
      </w:pPr>
    </w:p>
    <w:p w:rsidR="00F73CD5" w:rsidRPr="00A65EAD" w:rsidRDefault="00F73CD5" w:rsidP="00A65EAD">
      <w:pPr>
        <w:tabs>
          <w:tab w:val="left" w:pos="567"/>
        </w:tabs>
        <w:ind w:left="567"/>
        <w:rPr>
          <w:b/>
        </w:rPr>
      </w:pPr>
      <w:r w:rsidRPr="00A65EAD">
        <w:rPr>
          <w:b/>
        </w:rPr>
        <w:t>Added Para:</w:t>
      </w:r>
    </w:p>
    <w:p w:rsidR="00F73CD5" w:rsidRPr="00A65EAD" w:rsidRDefault="00F73CD5" w:rsidP="00A65EAD">
      <w:pPr>
        <w:tabs>
          <w:tab w:val="left" w:pos="567"/>
        </w:tabs>
        <w:ind w:left="567"/>
        <w:rPr>
          <w:sz w:val="12"/>
        </w:rPr>
      </w:pPr>
    </w:p>
    <w:p w:rsidR="00F73CD5" w:rsidRDefault="00F73CD5" w:rsidP="00A65EAD">
      <w:pPr>
        <w:tabs>
          <w:tab w:val="left" w:pos="567"/>
        </w:tabs>
        <w:ind w:left="567"/>
      </w:pPr>
      <w:r>
        <w:t>3</w:t>
      </w:r>
      <w:r w:rsidRPr="002E0565">
        <w:t xml:space="preserve">) </w:t>
      </w:r>
      <w:r>
        <w:t>T</w:t>
      </w:r>
      <w:r w:rsidRPr="002E0565">
        <w:t xml:space="preserve">he bidder should </w:t>
      </w:r>
      <w:r>
        <w:t>submit the original</w:t>
      </w:r>
      <w:r w:rsidRPr="002E0565">
        <w:t xml:space="preserve"> proforma invoice from the f</w:t>
      </w:r>
      <w:r>
        <w:t>oreign manufacturer along with the price bid.</w:t>
      </w:r>
    </w:p>
    <w:p w:rsidR="00F73CD5" w:rsidRDefault="00F73CD5" w:rsidP="00A65EAD">
      <w:pPr>
        <w:tabs>
          <w:tab w:val="left" w:pos="567"/>
        </w:tabs>
        <w:ind w:left="567"/>
      </w:pPr>
    </w:p>
    <w:p w:rsidR="00F73CD5" w:rsidRDefault="00F73CD5" w:rsidP="00A65EAD">
      <w:pPr>
        <w:tabs>
          <w:tab w:val="left" w:pos="567"/>
        </w:tabs>
        <w:ind w:left="567"/>
      </w:pPr>
      <w:r>
        <w:t xml:space="preserve">4) The bidder should not quote in Indian Rupees any foreign </w:t>
      </w:r>
      <w:r w:rsidR="00A65EAD">
        <w:t>products, which are</w:t>
      </w:r>
      <w:r>
        <w:t xml:space="preserve"> not already imported at the time of submitting the tender. Price bid in INR, if the product is not imported in India will not be considered and will be ignored.</w:t>
      </w:r>
    </w:p>
    <w:p w:rsidR="00F73CD5" w:rsidRPr="00E11DD8" w:rsidRDefault="00F73CD5" w:rsidP="00A65EAD">
      <w:pPr>
        <w:tabs>
          <w:tab w:val="left" w:pos="567"/>
        </w:tabs>
        <w:ind w:left="567"/>
        <w:rPr>
          <w:sz w:val="12"/>
        </w:rPr>
      </w:pPr>
    </w:p>
    <w:p w:rsidR="00F73CD5" w:rsidRPr="00A20096" w:rsidRDefault="00F73CD5" w:rsidP="0021193C">
      <w:pPr>
        <w:pStyle w:val="Default"/>
        <w:numPr>
          <w:ilvl w:val="0"/>
          <w:numId w:val="1"/>
        </w:numPr>
        <w:ind w:left="720" w:hanging="720"/>
        <w:jc w:val="center"/>
        <w:rPr>
          <w:color w:val="auto"/>
        </w:rPr>
      </w:pPr>
      <w:r w:rsidRPr="00A20096">
        <w:rPr>
          <w:b/>
          <w:bCs/>
          <w:color w:val="auto"/>
        </w:rPr>
        <w:t>F. SCRUTINY AND EVALUATION OF TENDERS</w:t>
      </w:r>
    </w:p>
    <w:p w:rsidR="00F73CD5" w:rsidRDefault="00F73CD5" w:rsidP="00A65EAD">
      <w:pPr>
        <w:tabs>
          <w:tab w:val="left" w:pos="567"/>
        </w:tabs>
        <w:ind w:left="567"/>
      </w:pPr>
    </w:p>
    <w:p w:rsidR="00F73CD5" w:rsidRDefault="00F73CD5" w:rsidP="00A65EAD">
      <w:pPr>
        <w:pStyle w:val="Default"/>
        <w:ind w:left="1080" w:hanging="540"/>
        <w:jc w:val="both"/>
        <w:rPr>
          <w:color w:val="auto"/>
        </w:rPr>
      </w:pPr>
      <w:r w:rsidRPr="00A20096">
        <w:rPr>
          <w:color w:val="auto"/>
        </w:rPr>
        <w:t>27.5</w:t>
      </w:r>
      <w:r w:rsidRPr="00A20096">
        <w:rPr>
          <w:color w:val="auto"/>
        </w:rPr>
        <w:tab/>
        <w:t xml:space="preserve">The following are some of the important aspects, for which a tender shall be declared non-responsive during the evaluation and will be ignored; </w:t>
      </w:r>
    </w:p>
    <w:p w:rsidR="00A65EAD" w:rsidRPr="00A20096" w:rsidRDefault="00A65EAD" w:rsidP="00A65EAD">
      <w:pPr>
        <w:pStyle w:val="Default"/>
        <w:ind w:left="720" w:hanging="153"/>
        <w:jc w:val="both"/>
        <w:rPr>
          <w:color w:val="auto"/>
        </w:rPr>
      </w:pPr>
    </w:p>
    <w:p w:rsidR="00F73CD5" w:rsidRPr="00A65EAD" w:rsidRDefault="00F73CD5" w:rsidP="00A65EAD">
      <w:pPr>
        <w:tabs>
          <w:tab w:val="left" w:pos="567"/>
        </w:tabs>
        <w:ind w:left="567"/>
        <w:rPr>
          <w:b/>
        </w:rPr>
      </w:pPr>
      <w:r w:rsidRPr="00A65EAD">
        <w:rPr>
          <w:b/>
        </w:rPr>
        <w:t>Added Para:</w:t>
      </w:r>
    </w:p>
    <w:p w:rsidR="00F73CD5" w:rsidRPr="00A65EAD" w:rsidRDefault="00F73CD5" w:rsidP="00A65EAD">
      <w:pPr>
        <w:tabs>
          <w:tab w:val="left" w:pos="567"/>
        </w:tabs>
        <w:ind w:left="567"/>
        <w:rPr>
          <w:sz w:val="12"/>
        </w:rPr>
      </w:pPr>
    </w:p>
    <w:p w:rsidR="00F73CD5" w:rsidRDefault="00F73CD5" w:rsidP="00A65EAD">
      <w:pPr>
        <w:tabs>
          <w:tab w:val="left" w:pos="567"/>
        </w:tabs>
        <w:ind w:left="567"/>
      </w:pPr>
      <w:r>
        <w:t>Violation of any of the conditions mentioned in GIT Clause</w:t>
      </w:r>
      <w:r w:rsidR="00A65EAD">
        <w:t xml:space="preserve"> </w:t>
      </w:r>
      <w:r>
        <w:t>(22.1 (i</w:t>
      </w:r>
      <w:r w:rsidR="00A65EAD">
        <w:t>) (</w:t>
      </w:r>
      <w:r>
        <w:t>l &amp;</w:t>
      </w:r>
      <w:r w:rsidR="00A65EAD">
        <w:t xml:space="preserve"> </w:t>
      </w:r>
      <w:r>
        <w:t>m)) and 22.1(ii</w:t>
      </w:r>
      <w:r w:rsidR="00A65EAD">
        <w:t>) (</w:t>
      </w:r>
      <w:r>
        <w:t>3</w:t>
      </w:r>
      <w:r w:rsidR="00A65EAD">
        <w:t xml:space="preserve"> </w:t>
      </w:r>
      <w:r>
        <w:t>&amp;</w:t>
      </w:r>
      <w:r w:rsidR="00A65EAD">
        <w:t xml:space="preserve"> </w:t>
      </w:r>
      <w:r>
        <w:t>4) will make the bid non-responsive</w:t>
      </w:r>
    </w:p>
    <w:p w:rsidR="00F73CD5" w:rsidRPr="00E11DD8" w:rsidRDefault="00F73CD5" w:rsidP="00A65EAD">
      <w:pPr>
        <w:tabs>
          <w:tab w:val="left" w:pos="567"/>
        </w:tabs>
        <w:ind w:left="567"/>
        <w:rPr>
          <w:sz w:val="18"/>
        </w:rPr>
      </w:pPr>
    </w:p>
    <w:p w:rsidR="00B43D46" w:rsidRPr="00B43D46" w:rsidRDefault="00F73CD5" w:rsidP="00F34DEE">
      <w:pPr>
        <w:tabs>
          <w:tab w:val="left" w:pos="567"/>
        </w:tabs>
        <w:ind w:left="567"/>
        <w:rPr>
          <w:b/>
        </w:rPr>
      </w:pPr>
      <w:r w:rsidRPr="00B43D46">
        <w:rPr>
          <w:b/>
        </w:rPr>
        <w:t>All other terms and conditions of the tender enquiry remain unaltered.</w:t>
      </w:r>
    </w:p>
    <w:sectPr w:rsidR="00B43D46" w:rsidRPr="00B43D46" w:rsidSect="004F4157">
      <w:headerReference w:type="default" r:id="rId8"/>
      <w:footerReference w:type="default" r:id="rId9"/>
      <w:pgSz w:w="11906" w:h="16838"/>
      <w:pgMar w:top="953" w:right="836" w:bottom="1260" w:left="1530" w:header="450" w:footer="6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6E" w:rsidRDefault="000D6A6E" w:rsidP="00EE4908">
      <w:r>
        <w:separator/>
      </w:r>
    </w:p>
  </w:endnote>
  <w:endnote w:type="continuationSeparator" w:id="1">
    <w:p w:rsidR="000D6A6E" w:rsidRDefault="000D6A6E" w:rsidP="00EE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101B47" w:rsidP="002C1D9A">
    <w:pPr>
      <w:pStyle w:val="Footer"/>
      <w:tabs>
        <w:tab w:val="right" w:pos="10200"/>
      </w:tabs>
    </w:pPr>
    <w:r>
      <w:rPr>
        <w:noProof/>
        <w:lang w:val="en-US" w:eastAsia="en-US"/>
      </w:rPr>
      <w:pict>
        <v:line id="Line 13" o:spid="_x0000_s2049" style="position:absolute;z-index:251662336;visibility:visible" from="-17.25pt,7.25pt" to="49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u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"/>
      </w:pict>
    </w:r>
  </w:p>
  <w:p w:rsidR="002B50DD" w:rsidRPr="00F34DEE" w:rsidRDefault="006E715B" w:rsidP="00F34DEE">
    <w:pPr>
      <w:pStyle w:val="Footer"/>
      <w:tabs>
        <w:tab w:val="clear" w:pos="9026"/>
        <w:tab w:val="right" w:pos="9540"/>
        <w:tab w:val="left" w:pos="9750"/>
      </w:tabs>
      <w:ind w:left="-360"/>
      <w:rPr>
        <w:sz w:val="18"/>
        <w:szCs w:val="18"/>
      </w:rPr>
    </w:pPr>
    <w:r w:rsidRPr="006E715B">
      <w:rPr>
        <w:sz w:val="18"/>
        <w:szCs w:val="18"/>
      </w:rPr>
      <w:t>HLL/PCD/PMSSY-II/NAGPUR/0</w:t>
    </w:r>
    <w:r w:rsidR="00C042EB">
      <w:rPr>
        <w:sz w:val="18"/>
        <w:szCs w:val="18"/>
      </w:rPr>
      <w:t>7</w:t>
    </w:r>
    <w:r w:rsidRPr="006E715B">
      <w:rPr>
        <w:sz w:val="18"/>
        <w:szCs w:val="18"/>
      </w:rPr>
      <w:t xml:space="preserve">/14-15 </w:t>
    </w:r>
    <w:r w:rsidR="00E32325" w:rsidRPr="006E715B">
      <w:rPr>
        <w:sz w:val="18"/>
        <w:szCs w:val="18"/>
      </w:rPr>
      <w:t>/</w:t>
    </w:r>
    <w:r w:rsidR="00E32325">
      <w:rPr>
        <w:sz w:val="18"/>
        <w:szCs w:val="18"/>
      </w:rPr>
      <w:t>Amdt</w:t>
    </w:r>
    <w:r w:rsidR="00132022">
      <w:rPr>
        <w:sz w:val="18"/>
        <w:szCs w:val="18"/>
      </w:rPr>
      <w:t>1</w:t>
    </w:r>
    <w:r w:rsidR="00B43D46">
      <w:rPr>
        <w:sz w:val="18"/>
        <w:szCs w:val="18"/>
      </w:rPr>
      <w:t>/1</w:t>
    </w:r>
    <w:r w:rsidR="00B327BD">
      <w:rPr>
        <w:sz w:val="18"/>
        <w:szCs w:val="18"/>
      </w:rPr>
      <w:t>5</w:t>
    </w:r>
    <w:r w:rsidR="00B43D46">
      <w:rPr>
        <w:sz w:val="18"/>
        <w:szCs w:val="18"/>
      </w:rPr>
      <w:t>-1</w:t>
    </w:r>
    <w:r w:rsidR="00B327BD">
      <w:rPr>
        <w:sz w:val="18"/>
        <w:szCs w:val="18"/>
      </w:rPr>
      <w:t>6</w:t>
    </w:r>
    <w:r w:rsidR="00B43D46">
      <w:rPr>
        <w:sz w:val="18"/>
        <w:szCs w:val="18"/>
      </w:rPr>
      <w:t xml:space="preserve"> </w:t>
    </w:r>
    <w:r w:rsidR="002B50DD">
      <w:rPr>
        <w:sz w:val="18"/>
        <w:szCs w:val="18"/>
      </w:rPr>
      <w:t>dated</w:t>
    </w:r>
    <w:r w:rsidR="00686BDC">
      <w:rPr>
        <w:sz w:val="18"/>
        <w:szCs w:val="18"/>
      </w:rPr>
      <w:t xml:space="preserve"> </w:t>
    </w:r>
    <w:r>
      <w:rPr>
        <w:sz w:val="18"/>
        <w:szCs w:val="18"/>
      </w:rPr>
      <w:t>15</w:t>
    </w:r>
    <w:r w:rsidR="004E7BFC">
      <w:rPr>
        <w:sz w:val="18"/>
        <w:szCs w:val="18"/>
      </w:rPr>
      <w:t>.0</w:t>
    </w:r>
    <w:r w:rsidR="00645274">
      <w:rPr>
        <w:sz w:val="18"/>
        <w:szCs w:val="18"/>
      </w:rPr>
      <w:t>5</w:t>
    </w:r>
    <w:r w:rsidR="00FC210D">
      <w:rPr>
        <w:sz w:val="18"/>
        <w:szCs w:val="18"/>
      </w:rPr>
      <w:t>.2015</w:t>
    </w:r>
    <w:r w:rsidR="002B50DD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                   </w:t>
    </w:r>
    <w:r w:rsidR="002B50DD">
      <w:rPr>
        <w:sz w:val="18"/>
        <w:szCs w:val="18"/>
      </w:rPr>
      <w:t xml:space="preserve"> </w:t>
    </w:r>
    <w:r w:rsidR="002B50DD" w:rsidRPr="0097429E">
      <w:rPr>
        <w:sz w:val="18"/>
        <w:szCs w:val="18"/>
        <w:lang w:val="en-US"/>
      </w:rPr>
      <w:t xml:space="preserve">Page </w:t>
    </w:r>
    <w:r w:rsidR="00101B47" w:rsidRPr="0097429E">
      <w:rPr>
        <w:sz w:val="18"/>
        <w:szCs w:val="18"/>
        <w:lang w:val="en-US"/>
      </w:rPr>
      <w:fldChar w:fldCharType="begin"/>
    </w:r>
    <w:r w:rsidR="002B50DD" w:rsidRPr="0097429E">
      <w:rPr>
        <w:sz w:val="18"/>
        <w:szCs w:val="18"/>
        <w:lang w:val="en-US"/>
      </w:rPr>
      <w:instrText xml:space="preserve"> PAGE </w:instrText>
    </w:r>
    <w:r w:rsidR="00101B47" w:rsidRPr="0097429E">
      <w:rPr>
        <w:sz w:val="18"/>
        <w:szCs w:val="18"/>
        <w:lang w:val="en-US"/>
      </w:rPr>
      <w:fldChar w:fldCharType="separate"/>
    </w:r>
    <w:r w:rsidR="00560B65">
      <w:rPr>
        <w:noProof/>
        <w:sz w:val="18"/>
        <w:szCs w:val="18"/>
        <w:lang w:val="en-US"/>
      </w:rPr>
      <w:t>2</w:t>
    </w:r>
    <w:r w:rsidR="00101B47" w:rsidRPr="0097429E">
      <w:rPr>
        <w:sz w:val="18"/>
        <w:szCs w:val="18"/>
        <w:lang w:val="en-US"/>
      </w:rPr>
      <w:fldChar w:fldCharType="end"/>
    </w:r>
    <w:r w:rsidR="002B50DD" w:rsidRPr="0097429E">
      <w:rPr>
        <w:sz w:val="18"/>
        <w:szCs w:val="18"/>
        <w:lang w:val="en-US"/>
      </w:rPr>
      <w:t xml:space="preserve"> of </w:t>
    </w:r>
    <w:r w:rsidR="00101B47" w:rsidRPr="0097429E">
      <w:rPr>
        <w:sz w:val="18"/>
        <w:szCs w:val="18"/>
        <w:lang w:val="en-US"/>
      </w:rPr>
      <w:fldChar w:fldCharType="begin"/>
    </w:r>
    <w:r w:rsidR="002B50DD" w:rsidRPr="0097429E">
      <w:rPr>
        <w:sz w:val="18"/>
        <w:szCs w:val="18"/>
        <w:lang w:val="en-US"/>
      </w:rPr>
      <w:instrText xml:space="preserve"> NUMPAGES </w:instrText>
    </w:r>
    <w:r w:rsidR="00101B47" w:rsidRPr="0097429E">
      <w:rPr>
        <w:sz w:val="18"/>
        <w:szCs w:val="18"/>
        <w:lang w:val="en-US"/>
      </w:rPr>
      <w:fldChar w:fldCharType="separate"/>
    </w:r>
    <w:r w:rsidR="00560B65">
      <w:rPr>
        <w:noProof/>
        <w:sz w:val="18"/>
        <w:szCs w:val="18"/>
        <w:lang w:val="en-US"/>
      </w:rPr>
      <w:t>2</w:t>
    </w:r>
    <w:r w:rsidR="00101B47" w:rsidRPr="0097429E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6E" w:rsidRDefault="000D6A6E" w:rsidP="00EE4908">
      <w:r>
        <w:separator/>
      </w:r>
    </w:p>
  </w:footnote>
  <w:footnote w:type="continuationSeparator" w:id="1">
    <w:p w:rsidR="000D6A6E" w:rsidRDefault="000D6A6E" w:rsidP="00EE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101B47" w:rsidP="00EE4908">
    <w:pPr>
      <w:pStyle w:val="Header"/>
      <w:jc w:val="center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2" type="#_x0000_t32" style="position:absolute;left:0;text-align:left;margin-left:8.1pt;margin-top:-69.15pt;width:51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q2HQ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"/>
      </w:pict>
    </w:r>
    <w:r>
      <w:rPr>
        <w:noProof/>
        <w:lang w:val="en-US" w:eastAsia="en-US"/>
      </w:rPr>
      <w:pict>
        <v:shape id="AutoShape 6" o:spid="_x0000_s2051" type="#_x0000_t32" style="position:absolute;left:0;text-align:left;margin-left:8.1pt;margin-top:-84.9pt;width:51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M5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7K0xuXg1WpdjYkSE/q1bxo+t0hpcuWqIZH47ezAd8seCTvXMLFGQiy7z9rBjYE8GOt&#10;TrXtAiRUAZ1iS863lvCTRxQe57NF9vg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"/>
      </w:pict>
    </w:r>
  </w:p>
  <w:p w:rsidR="002B50DD" w:rsidRPr="0097429E" w:rsidRDefault="002B50DD" w:rsidP="00EE4908">
    <w:pPr>
      <w:pStyle w:val="Header"/>
      <w:jc w:val="center"/>
      <w:rPr>
        <w:sz w:val="18"/>
        <w:szCs w:val="18"/>
      </w:rPr>
    </w:pPr>
    <w:r w:rsidRPr="0097429E">
      <w:rPr>
        <w:sz w:val="18"/>
        <w:szCs w:val="18"/>
      </w:rPr>
      <w:t>HLL Lifecare Ltd.</w:t>
    </w:r>
  </w:p>
  <w:p w:rsidR="002B50DD" w:rsidRDefault="00101B47">
    <w:pPr>
      <w:pStyle w:val="Header"/>
    </w:pPr>
    <w:r>
      <w:rPr>
        <w:noProof/>
        <w:lang w:val="en-US" w:eastAsia="en-US"/>
      </w:rPr>
      <w:pict>
        <v:shape id="AutoShape 1" o:spid="_x0000_s2050" type="#_x0000_t32" style="position:absolute;margin-left:-11.25pt;margin-top:4.5pt;width:499.3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WBIg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9DDD4E"/>
    <w:multiLevelType w:val="hybridMultilevel"/>
    <w:tmpl w:val="881F17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3E40D8"/>
    <w:multiLevelType w:val="hybridMultilevel"/>
    <w:tmpl w:val="AA285000"/>
    <w:lvl w:ilvl="0" w:tplc="02AA87BC">
      <w:start w:val="1"/>
      <w:numFmt w:val="decimal"/>
      <w:lvlText w:val="(%1)"/>
      <w:lvlJc w:val="left"/>
      <w:pPr>
        <w:ind w:left="233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AA453D"/>
    <w:multiLevelType w:val="hybridMultilevel"/>
    <w:tmpl w:val="A53EA5B2"/>
    <w:lvl w:ilvl="0" w:tplc="04FCB4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5538"/>
    <o:shapelayout v:ext="edit">
      <o:idmap v:ext="edit" data="2"/>
      <o:rules v:ext="edit">
        <o:r id="V:Rule4" type="connector" idref="#AutoShape 1"/>
        <o:r id="V:Rule5" type="connector" idref="#AutoShape 7"/>
        <o:r id="V:Rule6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3C74"/>
    <w:rsid w:val="000105C0"/>
    <w:rsid w:val="00027F27"/>
    <w:rsid w:val="000344EF"/>
    <w:rsid w:val="00042A37"/>
    <w:rsid w:val="000477CD"/>
    <w:rsid w:val="0005361F"/>
    <w:rsid w:val="00053751"/>
    <w:rsid w:val="0005453B"/>
    <w:rsid w:val="00055836"/>
    <w:rsid w:val="0006169E"/>
    <w:rsid w:val="000661AB"/>
    <w:rsid w:val="00072274"/>
    <w:rsid w:val="00072DD2"/>
    <w:rsid w:val="00084668"/>
    <w:rsid w:val="00084A7F"/>
    <w:rsid w:val="00085527"/>
    <w:rsid w:val="000877F5"/>
    <w:rsid w:val="00091959"/>
    <w:rsid w:val="000926F9"/>
    <w:rsid w:val="000940C2"/>
    <w:rsid w:val="00097F4F"/>
    <w:rsid w:val="000A13DE"/>
    <w:rsid w:val="000B0CD8"/>
    <w:rsid w:val="000B38A9"/>
    <w:rsid w:val="000C0E90"/>
    <w:rsid w:val="000C66AE"/>
    <w:rsid w:val="000D35D8"/>
    <w:rsid w:val="000D6A6E"/>
    <w:rsid w:val="000E0B88"/>
    <w:rsid w:val="000E1FE1"/>
    <w:rsid w:val="000E66E1"/>
    <w:rsid w:val="000F4BBC"/>
    <w:rsid w:val="00101145"/>
    <w:rsid w:val="00101B47"/>
    <w:rsid w:val="001055AC"/>
    <w:rsid w:val="00105D8C"/>
    <w:rsid w:val="00110E63"/>
    <w:rsid w:val="00125259"/>
    <w:rsid w:val="001270E7"/>
    <w:rsid w:val="0012748A"/>
    <w:rsid w:val="00132022"/>
    <w:rsid w:val="00135959"/>
    <w:rsid w:val="00146429"/>
    <w:rsid w:val="00147229"/>
    <w:rsid w:val="00151814"/>
    <w:rsid w:val="00156B87"/>
    <w:rsid w:val="0016152C"/>
    <w:rsid w:val="001623F4"/>
    <w:rsid w:val="00172D2D"/>
    <w:rsid w:val="00174AD1"/>
    <w:rsid w:val="00174CB9"/>
    <w:rsid w:val="00175F5E"/>
    <w:rsid w:val="00180565"/>
    <w:rsid w:val="0019018D"/>
    <w:rsid w:val="00191D3D"/>
    <w:rsid w:val="001920A1"/>
    <w:rsid w:val="00193522"/>
    <w:rsid w:val="001B5EF6"/>
    <w:rsid w:val="001B6601"/>
    <w:rsid w:val="001B68F4"/>
    <w:rsid w:val="001C1237"/>
    <w:rsid w:val="001C1C52"/>
    <w:rsid w:val="001C2619"/>
    <w:rsid w:val="001C3D60"/>
    <w:rsid w:val="001C6AB6"/>
    <w:rsid w:val="001D6347"/>
    <w:rsid w:val="001E36BB"/>
    <w:rsid w:val="001E635D"/>
    <w:rsid w:val="001F4595"/>
    <w:rsid w:val="001F6767"/>
    <w:rsid w:val="001F73F2"/>
    <w:rsid w:val="0020050E"/>
    <w:rsid w:val="00205575"/>
    <w:rsid w:val="00207A7C"/>
    <w:rsid w:val="0021193C"/>
    <w:rsid w:val="002147B8"/>
    <w:rsid w:val="00216043"/>
    <w:rsid w:val="002213BD"/>
    <w:rsid w:val="002251BC"/>
    <w:rsid w:val="0022528F"/>
    <w:rsid w:val="00225B0E"/>
    <w:rsid w:val="00231970"/>
    <w:rsid w:val="00231B01"/>
    <w:rsid w:val="00232F96"/>
    <w:rsid w:val="0023392D"/>
    <w:rsid w:val="00233976"/>
    <w:rsid w:val="0023685A"/>
    <w:rsid w:val="00241C34"/>
    <w:rsid w:val="00244AC8"/>
    <w:rsid w:val="002535AF"/>
    <w:rsid w:val="002605CE"/>
    <w:rsid w:val="00263FB1"/>
    <w:rsid w:val="002670C4"/>
    <w:rsid w:val="00283041"/>
    <w:rsid w:val="00285468"/>
    <w:rsid w:val="00287664"/>
    <w:rsid w:val="00287C21"/>
    <w:rsid w:val="00291EEB"/>
    <w:rsid w:val="00293E60"/>
    <w:rsid w:val="00297B33"/>
    <w:rsid w:val="002A25BA"/>
    <w:rsid w:val="002A35CC"/>
    <w:rsid w:val="002B004C"/>
    <w:rsid w:val="002B50DD"/>
    <w:rsid w:val="002C1D9A"/>
    <w:rsid w:val="002C2860"/>
    <w:rsid w:val="002C4D78"/>
    <w:rsid w:val="002C73E5"/>
    <w:rsid w:val="002D57A9"/>
    <w:rsid w:val="002E1453"/>
    <w:rsid w:val="002E4BAA"/>
    <w:rsid w:val="002E6FDB"/>
    <w:rsid w:val="002F0C2E"/>
    <w:rsid w:val="002F3694"/>
    <w:rsid w:val="00314BC3"/>
    <w:rsid w:val="00317FA8"/>
    <w:rsid w:val="00320995"/>
    <w:rsid w:val="00321A5D"/>
    <w:rsid w:val="003328AA"/>
    <w:rsid w:val="00333C74"/>
    <w:rsid w:val="003417AE"/>
    <w:rsid w:val="00347CE7"/>
    <w:rsid w:val="003637E3"/>
    <w:rsid w:val="00365604"/>
    <w:rsid w:val="00375760"/>
    <w:rsid w:val="00391CAD"/>
    <w:rsid w:val="00397361"/>
    <w:rsid w:val="003B5CBB"/>
    <w:rsid w:val="003B70C3"/>
    <w:rsid w:val="003B720B"/>
    <w:rsid w:val="003B7E7A"/>
    <w:rsid w:val="003C507F"/>
    <w:rsid w:val="003C5298"/>
    <w:rsid w:val="003D22B9"/>
    <w:rsid w:val="003D262E"/>
    <w:rsid w:val="003F57FD"/>
    <w:rsid w:val="00410724"/>
    <w:rsid w:val="004119D7"/>
    <w:rsid w:val="00411AFB"/>
    <w:rsid w:val="00412B55"/>
    <w:rsid w:val="004158CA"/>
    <w:rsid w:val="00416CFE"/>
    <w:rsid w:val="004314EA"/>
    <w:rsid w:val="00431885"/>
    <w:rsid w:val="00435A4B"/>
    <w:rsid w:val="00437A25"/>
    <w:rsid w:val="004400ED"/>
    <w:rsid w:val="0045219A"/>
    <w:rsid w:val="0046076A"/>
    <w:rsid w:val="00460C65"/>
    <w:rsid w:val="004613EB"/>
    <w:rsid w:val="0046630F"/>
    <w:rsid w:val="00467D3A"/>
    <w:rsid w:val="00481AF3"/>
    <w:rsid w:val="00483A51"/>
    <w:rsid w:val="00483F03"/>
    <w:rsid w:val="004949AE"/>
    <w:rsid w:val="00494F35"/>
    <w:rsid w:val="00496329"/>
    <w:rsid w:val="004975FA"/>
    <w:rsid w:val="004A34D5"/>
    <w:rsid w:val="004A6409"/>
    <w:rsid w:val="004A7681"/>
    <w:rsid w:val="004B166A"/>
    <w:rsid w:val="004B3F74"/>
    <w:rsid w:val="004B57F2"/>
    <w:rsid w:val="004C3374"/>
    <w:rsid w:val="004C4E65"/>
    <w:rsid w:val="004C61CD"/>
    <w:rsid w:val="004D74D5"/>
    <w:rsid w:val="004E2130"/>
    <w:rsid w:val="004E47FA"/>
    <w:rsid w:val="004E7BFC"/>
    <w:rsid w:val="004F386D"/>
    <w:rsid w:val="004F4027"/>
    <w:rsid w:val="004F4157"/>
    <w:rsid w:val="00504443"/>
    <w:rsid w:val="005232CC"/>
    <w:rsid w:val="00527453"/>
    <w:rsid w:val="00532F04"/>
    <w:rsid w:val="005344B2"/>
    <w:rsid w:val="00535726"/>
    <w:rsid w:val="00535B51"/>
    <w:rsid w:val="005369BA"/>
    <w:rsid w:val="005455F3"/>
    <w:rsid w:val="00550990"/>
    <w:rsid w:val="0055120B"/>
    <w:rsid w:val="00551596"/>
    <w:rsid w:val="005552ED"/>
    <w:rsid w:val="00560B65"/>
    <w:rsid w:val="005651B1"/>
    <w:rsid w:val="00577929"/>
    <w:rsid w:val="00581164"/>
    <w:rsid w:val="005A0489"/>
    <w:rsid w:val="005A25A9"/>
    <w:rsid w:val="005A33D7"/>
    <w:rsid w:val="005A5095"/>
    <w:rsid w:val="005B2265"/>
    <w:rsid w:val="005B781B"/>
    <w:rsid w:val="005C1DEE"/>
    <w:rsid w:val="005D10BB"/>
    <w:rsid w:val="005D18D4"/>
    <w:rsid w:val="005E0879"/>
    <w:rsid w:val="005E2AF8"/>
    <w:rsid w:val="005E66F6"/>
    <w:rsid w:val="00603BD2"/>
    <w:rsid w:val="006153E6"/>
    <w:rsid w:val="0061672E"/>
    <w:rsid w:val="00621496"/>
    <w:rsid w:val="00621A8A"/>
    <w:rsid w:val="00631A36"/>
    <w:rsid w:val="00633043"/>
    <w:rsid w:val="00645274"/>
    <w:rsid w:val="00653B59"/>
    <w:rsid w:val="00656EC2"/>
    <w:rsid w:val="00661CC5"/>
    <w:rsid w:val="00663949"/>
    <w:rsid w:val="00674603"/>
    <w:rsid w:val="006830EC"/>
    <w:rsid w:val="00686BDC"/>
    <w:rsid w:val="006968D9"/>
    <w:rsid w:val="006A580B"/>
    <w:rsid w:val="006A62A2"/>
    <w:rsid w:val="006A6785"/>
    <w:rsid w:val="006C08ED"/>
    <w:rsid w:val="006C2BDD"/>
    <w:rsid w:val="006C7C59"/>
    <w:rsid w:val="006D386A"/>
    <w:rsid w:val="006E3A84"/>
    <w:rsid w:val="006E715B"/>
    <w:rsid w:val="006F0027"/>
    <w:rsid w:val="006F3ABA"/>
    <w:rsid w:val="00702E95"/>
    <w:rsid w:val="00721EC9"/>
    <w:rsid w:val="00722653"/>
    <w:rsid w:val="00735409"/>
    <w:rsid w:val="00737F5C"/>
    <w:rsid w:val="00740DE1"/>
    <w:rsid w:val="007467C5"/>
    <w:rsid w:val="007753F9"/>
    <w:rsid w:val="00775946"/>
    <w:rsid w:val="00777FBB"/>
    <w:rsid w:val="007816C3"/>
    <w:rsid w:val="007870EE"/>
    <w:rsid w:val="00793523"/>
    <w:rsid w:val="00794DF3"/>
    <w:rsid w:val="0079771E"/>
    <w:rsid w:val="007A4771"/>
    <w:rsid w:val="007A7C12"/>
    <w:rsid w:val="007B2166"/>
    <w:rsid w:val="007B453C"/>
    <w:rsid w:val="007C0697"/>
    <w:rsid w:val="007C225F"/>
    <w:rsid w:val="007D1401"/>
    <w:rsid w:val="007E1278"/>
    <w:rsid w:val="007E66FB"/>
    <w:rsid w:val="007F024A"/>
    <w:rsid w:val="007F0923"/>
    <w:rsid w:val="007F12A6"/>
    <w:rsid w:val="007F1AE3"/>
    <w:rsid w:val="007F2115"/>
    <w:rsid w:val="007F246E"/>
    <w:rsid w:val="007F27D0"/>
    <w:rsid w:val="007F4E38"/>
    <w:rsid w:val="00802464"/>
    <w:rsid w:val="00811382"/>
    <w:rsid w:val="00812603"/>
    <w:rsid w:val="00813C52"/>
    <w:rsid w:val="008201BF"/>
    <w:rsid w:val="00823733"/>
    <w:rsid w:val="0082443B"/>
    <w:rsid w:val="0082765B"/>
    <w:rsid w:val="00834592"/>
    <w:rsid w:val="00835918"/>
    <w:rsid w:val="00845752"/>
    <w:rsid w:val="008601CC"/>
    <w:rsid w:val="0086205A"/>
    <w:rsid w:val="00873414"/>
    <w:rsid w:val="0087569C"/>
    <w:rsid w:val="008919B9"/>
    <w:rsid w:val="00894653"/>
    <w:rsid w:val="008A3994"/>
    <w:rsid w:val="008B35F8"/>
    <w:rsid w:val="008B3A9A"/>
    <w:rsid w:val="008D09A6"/>
    <w:rsid w:val="008D1078"/>
    <w:rsid w:val="008D3821"/>
    <w:rsid w:val="008D3894"/>
    <w:rsid w:val="008D3EAE"/>
    <w:rsid w:val="008E0039"/>
    <w:rsid w:val="00900CBD"/>
    <w:rsid w:val="0090437A"/>
    <w:rsid w:val="00906796"/>
    <w:rsid w:val="00906B03"/>
    <w:rsid w:val="00907BE4"/>
    <w:rsid w:val="00914A20"/>
    <w:rsid w:val="0092147A"/>
    <w:rsid w:val="009360AA"/>
    <w:rsid w:val="009369EC"/>
    <w:rsid w:val="0094288F"/>
    <w:rsid w:val="00942BCA"/>
    <w:rsid w:val="00950828"/>
    <w:rsid w:val="00950BF1"/>
    <w:rsid w:val="009537EA"/>
    <w:rsid w:val="00954A13"/>
    <w:rsid w:val="00956F5F"/>
    <w:rsid w:val="0096439B"/>
    <w:rsid w:val="0097429E"/>
    <w:rsid w:val="00982157"/>
    <w:rsid w:val="009B59AF"/>
    <w:rsid w:val="009C69B1"/>
    <w:rsid w:val="009D087B"/>
    <w:rsid w:val="009E2E2F"/>
    <w:rsid w:val="009E3F3E"/>
    <w:rsid w:val="009F40CD"/>
    <w:rsid w:val="00A05C2B"/>
    <w:rsid w:val="00A12D7A"/>
    <w:rsid w:val="00A17FF8"/>
    <w:rsid w:val="00A309C4"/>
    <w:rsid w:val="00A330B7"/>
    <w:rsid w:val="00A33878"/>
    <w:rsid w:val="00A33E78"/>
    <w:rsid w:val="00A35835"/>
    <w:rsid w:val="00A50B76"/>
    <w:rsid w:val="00A52D3E"/>
    <w:rsid w:val="00A53F66"/>
    <w:rsid w:val="00A55538"/>
    <w:rsid w:val="00A6356D"/>
    <w:rsid w:val="00A65EAD"/>
    <w:rsid w:val="00A75B99"/>
    <w:rsid w:val="00A802AA"/>
    <w:rsid w:val="00A843AC"/>
    <w:rsid w:val="00A85281"/>
    <w:rsid w:val="00A93464"/>
    <w:rsid w:val="00A975DD"/>
    <w:rsid w:val="00AA0006"/>
    <w:rsid w:val="00AA1D5A"/>
    <w:rsid w:val="00AA4C92"/>
    <w:rsid w:val="00AA520E"/>
    <w:rsid w:val="00AA5B27"/>
    <w:rsid w:val="00AA724F"/>
    <w:rsid w:val="00AA76A3"/>
    <w:rsid w:val="00AB2DBB"/>
    <w:rsid w:val="00AC2534"/>
    <w:rsid w:val="00AC6365"/>
    <w:rsid w:val="00AD1361"/>
    <w:rsid w:val="00AD22A5"/>
    <w:rsid w:val="00AE2C30"/>
    <w:rsid w:val="00AF0ABF"/>
    <w:rsid w:val="00B0291D"/>
    <w:rsid w:val="00B111E8"/>
    <w:rsid w:val="00B165A4"/>
    <w:rsid w:val="00B2232E"/>
    <w:rsid w:val="00B25887"/>
    <w:rsid w:val="00B327BD"/>
    <w:rsid w:val="00B40032"/>
    <w:rsid w:val="00B43D46"/>
    <w:rsid w:val="00B64117"/>
    <w:rsid w:val="00B64665"/>
    <w:rsid w:val="00B74DE9"/>
    <w:rsid w:val="00B81D67"/>
    <w:rsid w:val="00B822AD"/>
    <w:rsid w:val="00B826A8"/>
    <w:rsid w:val="00B85535"/>
    <w:rsid w:val="00B87964"/>
    <w:rsid w:val="00B91B09"/>
    <w:rsid w:val="00B91DBA"/>
    <w:rsid w:val="00B93526"/>
    <w:rsid w:val="00BA366F"/>
    <w:rsid w:val="00BA74CC"/>
    <w:rsid w:val="00BB4743"/>
    <w:rsid w:val="00BB4DD3"/>
    <w:rsid w:val="00BB66F3"/>
    <w:rsid w:val="00BC1BE8"/>
    <w:rsid w:val="00BC32E5"/>
    <w:rsid w:val="00BD1CEF"/>
    <w:rsid w:val="00BD421F"/>
    <w:rsid w:val="00BE3810"/>
    <w:rsid w:val="00BE6B56"/>
    <w:rsid w:val="00BF077E"/>
    <w:rsid w:val="00BF64FA"/>
    <w:rsid w:val="00C042EB"/>
    <w:rsid w:val="00C06675"/>
    <w:rsid w:val="00C15A3E"/>
    <w:rsid w:val="00C209D5"/>
    <w:rsid w:val="00C239DC"/>
    <w:rsid w:val="00C23B23"/>
    <w:rsid w:val="00C30CCA"/>
    <w:rsid w:val="00C4733D"/>
    <w:rsid w:val="00C53E5B"/>
    <w:rsid w:val="00C574D2"/>
    <w:rsid w:val="00C628E4"/>
    <w:rsid w:val="00C63095"/>
    <w:rsid w:val="00C63B00"/>
    <w:rsid w:val="00C64AB2"/>
    <w:rsid w:val="00C65C23"/>
    <w:rsid w:val="00C7747B"/>
    <w:rsid w:val="00C870E6"/>
    <w:rsid w:val="00C96E25"/>
    <w:rsid w:val="00CA42AB"/>
    <w:rsid w:val="00CA67C6"/>
    <w:rsid w:val="00CB03E2"/>
    <w:rsid w:val="00CB3ABD"/>
    <w:rsid w:val="00CC2B04"/>
    <w:rsid w:val="00CC7607"/>
    <w:rsid w:val="00CD1491"/>
    <w:rsid w:val="00CD2201"/>
    <w:rsid w:val="00CD2CD1"/>
    <w:rsid w:val="00CD654F"/>
    <w:rsid w:val="00CD6D98"/>
    <w:rsid w:val="00CE42E8"/>
    <w:rsid w:val="00CF1642"/>
    <w:rsid w:val="00CF55CC"/>
    <w:rsid w:val="00D000AA"/>
    <w:rsid w:val="00D03370"/>
    <w:rsid w:val="00D05372"/>
    <w:rsid w:val="00D073E6"/>
    <w:rsid w:val="00D100D5"/>
    <w:rsid w:val="00D120C4"/>
    <w:rsid w:val="00D154EB"/>
    <w:rsid w:val="00D15FAB"/>
    <w:rsid w:val="00D163DB"/>
    <w:rsid w:val="00D21A7C"/>
    <w:rsid w:val="00D2350B"/>
    <w:rsid w:val="00D30B8D"/>
    <w:rsid w:val="00D317B8"/>
    <w:rsid w:val="00D32FBE"/>
    <w:rsid w:val="00D33072"/>
    <w:rsid w:val="00D35754"/>
    <w:rsid w:val="00D3779C"/>
    <w:rsid w:val="00D37FC6"/>
    <w:rsid w:val="00D404A5"/>
    <w:rsid w:val="00D5415A"/>
    <w:rsid w:val="00D61262"/>
    <w:rsid w:val="00D73963"/>
    <w:rsid w:val="00D76951"/>
    <w:rsid w:val="00D916B4"/>
    <w:rsid w:val="00D9248B"/>
    <w:rsid w:val="00D9743A"/>
    <w:rsid w:val="00DB2849"/>
    <w:rsid w:val="00DC79B6"/>
    <w:rsid w:val="00DE16E5"/>
    <w:rsid w:val="00DE274E"/>
    <w:rsid w:val="00DE43E8"/>
    <w:rsid w:val="00DF3403"/>
    <w:rsid w:val="00E01C6A"/>
    <w:rsid w:val="00E01DB0"/>
    <w:rsid w:val="00E077BE"/>
    <w:rsid w:val="00E117B1"/>
    <w:rsid w:val="00E26EC2"/>
    <w:rsid w:val="00E32325"/>
    <w:rsid w:val="00E549AE"/>
    <w:rsid w:val="00E56FA9"/>
    <w:rsid w:val="00E7019C"/>
    <w:rsid w:val="00E75748"/>
    <w:rsid w:val="00E84152"/>
    <w:rsid w:val="00E8525C"/>
    <w:rsid w:val="00E8638A"/>
    <w:rsid w:val="00E92B49"/>
    <w:rsid w:val="00E974F6"/>
    <w:rsid w:val="00EA1354"/>
    <w:rsid w:val="00EA6238"/>
    <w:rsid w:val="00EB5F67"/>
    <w:rsid w:val="00EC2EE8"/>
    <w:rsid w:val="00EC4466"/>
    <w:rsid w:val="00ED1EA8"/>
    <w:rsid w:val="00ED2518"/>
    <w:rsid w:val="00ED529F"/>
    <w:rsid w:val="00EE1CA6"/>
    <w:rsid w:val="00EE4908"/>
    <w:rsid w:val="00EE6EB0"/>
    <w:rsid w:val="00EF76F8"/>
    <w:rsid w:val="00F00BB1"/>
    <w:rsid w:val="00F0225E"/>
    <w:rsid w:val="00F14689"/>
    <w:rsid w:val="00F15B2A"/>
    <w:rsid w:val="00F23CD1"/>
    <w:rsid w:val="00F25A7D"/>
    <w:rsid w:val="00F2680E"/>
    <w:rsid w:val="00F31EB5"/>
    <w:rsid w:val="00F32AE5"/>
    <w:rsid w:val="00F34DEE"/>
    <w:rsid w:val="00F41542"/>
    <w:rsid w:val="00F47D97"/>
    <w:rsid w:val="00F55C3A"/>
    <w:rsid w:val="00F73CD5"/>
    <w:rsid w:val="00F74115"/>
    <w:rsid w:val="00F7486E"/>
    <w:rsid w:val="00F763DD"/>
    <w:rsid w:val="00F851D0"/>
    <w:rsid w:val="00F86365"/>
    <w:rsid w:val="00F87813"/>
    <w:rsid w:val="00FB25AE"/>
    <w:rsid w:val="00FB4D20"/>
    <w:rsid w:val="00FB5F5C"/>
    <w:rsid w:val="00FB6134"/>
    <w:rsid w:val="00FB67EE"/>
    <w:rsid w:val="00FC210D"/>
    <w:rsid w:val="00FD17B4"/>
    <w:rsid w:val="00FD4183"/>
    <w:rsid w:val="00FD79AB"/>
    <w:rsid w:val="00FE1F4B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75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31970"/>
    <w:pPr>
      <w:keepNext/>
      <w:tabs>
        <w:tab w:val="left" w:pos="2172"/>
      </w:tabs>
      <w:ind w:right="-108"/>
      <w:jc w:val="center"/>
      <w:outlineLvl w:val="6"/>
    </w:pPr>
    <w:rPr>
      <w:rFonts w:ascii="Book Antiqua" w:hAnsi="Book Antiqua" w:cs="Mangal"/>
      <w:b/>
      <w:lang w:val="en-GB" w:eastAsia="en-GB"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ListParagraph">
    <w:name w:val="List Paragraph"/>
    <w:basedOn w:val="Normal"/>
    <w:uiPriority w:val="34"/>
    <w:qFormat/>
    <w:rsid w:val="003D22B9"/>
    <w:pPr>
      <w:ind w:left="720"/>
      <w:contextualSpacing/>
    </w:pPr>
  </w:style>
  <w:style w:type="paragraph" w:styleId="List4">
    <w:name w:val="List 4"/>
    <w:basedOn w:val="Normal"/>
    <w:rsid w:val="003D22B9"/>
    <w:pPr>
      <w:ind w:left="1440" w:hanging="360"/>
    </w:pPr>
    <w:rPr>
      <w:rFonts w:cs="Mangal"/>
      <w:lang w:val="en-GB" w:eastAsia="en-GB" w:bidi="hi-IN"/>
    </w:rPr>
  </w:style>
  <w:style w:type="table" w:styleId="TableGrid">
    <w:name w:val="Table Grid"/>
    <w:basedOn w:val="TableNormal"/>
    <w:uiPriority w:val="59"/>
    <w:rsid w:val="006C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3EAE"/>
    <w:pPr>
      <w:widowControl w:val="0"/>
      <w:spacing w:before="240" w:line="360" w:lineRule="auto"/>
      <w:ind w:right="800"/>
      <w:jc w:val="center"/>
    </w:pPr>
    <w:rPr>
      <w:rFonts w:cs="Mangal"/>
      <w:b/>
      <w:noProof/>
      <w:snapToGrid w:val="0"/>
      <w:szCs w:val="20"/>
      <w:lang w:val="en-GB" w:bidi="hi-IN"/>
    </w:rPr>
  </w:style>
  <w:style w:type="character" w:customStyle="1" w:styleId="BodyTextChar">
    <w:name w:val="Body Text Char"/>
    <w:basedOn w:val="DefaultParagraphFont"/>
    <w:link w:val="BodyText"/>
    <w:rsid w:val="008D3EAE"/>
    <w:rPr>
      <w:rFonts w:ascii="Times New Roman" w:eastAsia="Times New Roman" w:hAnsi="Times New Roman" w:cs="Mangal"/>
      <w:b/>
      <w:noProof/>
      <w:snapToGrid w:val="0"/>
      <w:sz w:val="24"/>
      <w:szCs w:val="20"/>
      <w:lang w:val="en-GB" w:bidi="hi-IN"/>
    </w:rPr>
  </w:style>
  <w:style w:type="paragraph" w:styleId="Header">
    <w:name w:val="header"/>
    <w:basedOn w:val="Normal"/>
    <w:link w:val="HeaderChar"/>
    <w:uiPriority w:val="99"/>
    <w:unhideWhenUsed/>
    <w:rsid w:val="00EE4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908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EE4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908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08"/>
    <w:rPr>
      <w:rFonts w:ascii="Tahoma" w:eastAsia="Times New Roman" w:hAnsi="Tahoma" w:cs="Tahoma"/>
      <w:sz w:val="16"/>
      <w:szCs w:val="16"/>
      <w:lang w:val="en-IN" w:eastAsia="en-IN"/>
    </w:rPr>
  </w:style>
  <w:style w:type="paragraph" w:styleId="List2">
    <w:name w:val="List 2"/>
    <w:basedOn w:val="Normal"/>
    <w:uiPriority w:val="99"/>
    <w:semiHidden/>
    <w:unhideWhenUsed/>
    <w:rsid w:val="00411AFB"/>
    <w:pPr>
      <w:ind w:left="72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117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17B1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D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D3E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7Char">
    <w:name w:val="Heading 7 Char"/>
    <w:basedOn w:val="DefaultParagraphFont"/>
    <w:link w:val="Heading7"/>
    <w:uiPriority w:val="9"/>
    <w:rsid w:val="00231970"/>
    <w:rPr>
      <w:rFonts w:ascii="Book Antiqua" w:eastAsia="Times New Roman" w:hAnsi="Book Antiqua" w:cs="Mangal"/>
      <w:b/>
      <w:sz w:val="24"/>
      <w:szCs w:val="24"/>
      <w:lang w:val="en-GB" w:eastAsia="en-GB" w:bidi="hi-IN"/>
    </w:rPr>
  </w:style>
  <w:style w:type="paragraph" w:styleId="Caption">
    <w:name w:val="caption"/>
    <w:basedOn w:val="Normal"/>
    <w:next w:val="Normal"/>
    <w:qFormat/>
    <w:rsid w:val="00231970"/>
    <w:pPr>
      <w:spacing w:before="120" w:after="120"/>
    </w:pPr>
    <w:rPr>
      <w:rFonts w:cs="Mangal"/>
      <w:b/>
      <w:bCs/>
      <w:sz w:val="20"/>
      <w:szCs w:val="20"/>
      <w:lang w:val="en-GB" w:eastAsia="en-GB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53751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1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 w:eastAsia="en-IN"/>
    </w:rPr>
  </w:style>
  <w:style w:type="paragraph" w:styleId="List">
    <w:name w:val="List"/>
    <w:basedOn w:val="Normal"/>
    <w:uiPriority w:val="99"/>
    <w:semiHidden/>
    <w:unhideWhenUsed/>
    <w:rsid w:val="004F4157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7">
    <w:name w:val="heading 7"/>
    <w:basedOn w:val="Normal"/>
    <w:next w:val="Normal"/>
    <w:link w:val="Heading7Char"/>
    <w:qFormat/>
    <w:rsid w:val="00231970"/>
    <w:pPr>
      <w:keepNext/>
      <w:tabs>
        <w:tab w:val="left" w:pos="2172"/>
      </w:tabs>
      <w:ind w:right="-108"/>
      <w:jc w:val="center"/>
      <w:outlineLvl w:val="6"/>
    </w:pPr>
    <w:rPr>
      <w:rFonts w:ascii="Book Antiqua" w:hAnsi="Book Antiqua" w:cs="Mangal"/>
      <w:b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ListParagraph">
    <w:name w:val="List Paragraph"/>
    <w:basedOn w:val="Normal"/>
    <w:uiPriority w:val="34"/>
    <w:qFormat/>
    <w:rsid w:val="003D22B9"/>
    <w:pPr>
      <w:ind w:left="720"/>
      <w:contextualSpacing/>
    </w:pPr>
  </w:style>
  <w:style w:type="paragraph" w:styleId="List4">
    <w:name w:val="List 4"/>
    <w:basedOn w:val="Normal"/>
    <w:rsid w:val="003D22B9"/>
    <w:pPr>
      <w:ind w:left="1440" w:hanging="360"/>
    </w:pPr>
    <w:rPr>
      <w:rFonts w:cs="Mangal"/>
      <w:lang w:val="en-GB" w:eastAsia="en-GB" w:bidi="hi-IN"/>
    </w:rPr>
  </w:style>
  <w:style w:type="table" w:styleId="TableGrid">
    <w:name w:val="Table Grid"/>
    <w:basedOn w:val="TableNormal"/>
    <w:uiPriority w:val="59"/>
    <w:rsid w:val="006C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3EAE"/>
    <w:pPr>
      <w:widowControl w:val="0"/>
      <w:spacing w:before="240" w:line="360" w:lineRule="auto"/>
      <w:ind w:right="800"/>
      <w:jc w:val="center"/>
    </w:pPr>
    <w:rPr>
      <w:rFonts w:cs="Mangal"/>
      <w:b/>
      <w:noProof/>
      <w:snapToGrid w:val="0"/>
      <w:szCs w:val="20"/>
      <w:lang w:val="en-GB" w:bidi="hi-IN"/>
    </w:rPr>
  </w:style>
  <w:style w:type="character" w:customStyle="1" w:styleId="BodyTextChar">
    <w:name w:val="Body Text Char"/>
    <w:basedOn w:val="DefaultParagraphFont"/>
    <w:link w:val="BodyText"/>
    <w:rsid w:val="008D3EAE"/>
    <w:rPr>
      <w:rFonts w:ascii="Times New Roman" w:eastAsia="Times New Roman" w:hAnsi="Times New Roman" w:cs="Mangal"/>
      <w:b/>
      <w:noProof/>
      <w:snapToGrid w:val="0"/>
      <w:sz w:val="24"/>
      <w:szCs w:val="20"/>
      <w:lang w:val="en-GB" w:bidi="hi-IN"/>
    </w:rPr>
  </w:style>
  <w:style w:type="paragraph" w:styleId="Header">
    <w:name w:val="header"/>
    <w:basedOn w:val="Normal"/>
    <w:link w:val="HeaderChar"/>
    <w:uiPriority w:val="99"/>
    <w:unhideWhenUsed/>
    <w:rsid w:val="00EE4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908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EE4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908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08"/>
    <w:rPr>
      <w:rFonts w:ascii="Tahoma" w:eastAsia="Times New Roman" w:hAnsi="Tahoma" w:cs="Tahoma"/>
      <w:sz w:val="16"/>
      <w:szCs w:val="16"/>
      <w:lang w:val="en-IN" w:eastAsia="en-IN"/>
    </w:rPr>
  </w:style>
  <w:style w:type="paragraph" w:styleId="List2">
    <w:name w:val="List 2"/>
    <w:basedOn w:val="Normal"/>
    <w:uiPriority w:val="99"/>
    <w:semiHidden/>
    <w:unhideWhenUsed/>
    <w:rsid w:val="00411AFB"/>
    <w:pPr>
      <w:ind w:left="72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117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17B1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D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D3E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7Char">
    <w:name w:val="Heading 7 Char"/>
    <w:basedOn w:val="DefaultParagraphFont"/>
    <w:link w:val="Heading7"/>
    <w:rsid w:val="00231970"/>
    <w:rPr>
      <w:rFonts w:ascii="Book Antiqua" w:eastAsia="Times New Roman" w:hAnsi="Book Antiqua" w:cs="Mangal"/>
      <w:b/>
      <w:sz w:val="24"/>
      <w:szCs w:val="24"/>
      <w:lang w:val="en-GB" w:eastAsia="en-GB" w:bidi="hi-IN"/>
    </w:rPr>
  </w:style>
  <w:style w:type="paragraph" w:styleId="Caption">
    <w:name w:val="caption"/>
    <w:basedOn w:val="Normal"/>
    <w:next w:val="Normal"/>
    <w:qFormat/>
    <w:rsid w:val="00231970"/>
    <w:pPr>
      <w:spacing w:before="120" w:after="120"/>
    </w:pPr>
    <w:rPr>
      <w:rFonts w:cs="Mangal"/>
      <w:b/>
      <w:bCs/>
      <w:sz w:val="20"/>
      <w:szCs w:val="20"/>
      <w:lang w:val="en-GB"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704E-BF30-4CDA-8B7C-8061C1E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SAXENA-PCD</dc:creator>
  <cp:lastModifiedBy>BIO MEDICAL ENG</cp:lastModifiedBy>
  <cp:revision>33</cp:revision>
  <cp:lastPrinted>2015-05-15T07:39:00Z</cp:lastPrinted>
  <dcterms:created xsi:type="dcterms:W3CDTF">2015-05-05T10:12:00Z</dcterms:created>
  <dcterms:modified xsi:type="dcterms:W3CDTF">2015-05-15T07:40:00Z</dcterms:modified>
</cp:coreProperties>
</file>