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04" w:rsidRPr="00857201" w:rsidRDefault="00922604" w:rsidP="00AC0EB5">
      <w:pPr>
        <w:spacing w:after="0" w:line="240" w:lineRule="auto"/>
        <w:rPr>
          <w:rFonts w:ascii="Calibri" w:eastAsia="Calibri" w:hAnsi="Calibri" w:cs="Mangal"/>
        </w:rPr>
      </w:pPr>
    </w:p>
    <w:p w:rsidR="00922604" w:rsidRPr="00857201" w:rsidRDefault="00922604" w:rsidP="00EE7710">
      <w:pPr>
        <w:spacing w:after="0" w:line="240" w:lineRule="auto"/>
        <w:jc w:val="center"/>
        <w:rPr>
          <w:rFonts w:ascii="Calibri" w:eastAsia="Calibri" w:hAnsi="Calibri" w:cs="Mangal"/>
        </w:rPr>
      </w:pPr>
    </w:p>
    <w:p w:rsidR="00922604" w:rsidRPr="00857201" w:rsidRDefault="00922604" w:rsidP="00EE7710">
      <w:pPr>
        <w:spacing w:after="0" w:line="240" w:lineRule="auto"/>
        <w:jc w:val="center"/>
        <w:rPr>
          <w:rFonts w:ascii="Calibri" w:eastAsia="Calibri" w:hAnsi="Calibri" w:cs="Mangal"/>
          <w:b/>
          <w:bCs/>
        </w:rPr>
      </w:pPr>
      <w:r w:rsidRPr="00857201">
        <w:rPr>
          <w:rFonts w:ascii="Calibri" w:eastAsia="Calibri" w:hAnsi="Calibri" w:cs="Mangal"/>
          <w:b/>
          <w:bCs/>
        </w:rPr>
        <w:t>Addendum</w:t>
      </w:r>
    </w:p>
    <w:p w:rsidR="00EE7710" w:rsidRPr="00857201" w:rsidRDefault="00EE7710" w:rsidP="00EE7710">
      <w:pPr>
        <w:spacing w:after="0" w:line="240" w:lineRule="auto"/>
        <w:jc w:val="center"/>
        <w:rPr>
          <w:rFonts w:ascii="Calibri" w:eastAsia="Calibri" w:hAnsi="Calibri" w:cs="Mangal"/>
        </w:rPr>
      </w:pPr>
    </w:p>
    <w:p w:rsidR="00922604" w:rsidRPr="00857201" w:rsidRDefault="00922604" w:rsidP="00EE7710">
      <w:pPr>
        <w:spacing w:after="0" w:line="240" w:lineRule="auto"/>
        <w:jc w:val="center"/>
        <w:rPr>
          <w:rFonts w:ascii="Calibri" w:eastAsia="Calibri" w:hAnsi="Calibri" w:cs="Mangal"/>
        </w:rPr>
      </w:pPr>
      <w:r w:rsidRPr="00857201">
        <w:rPr>
          <w:rFonts w:ascii="Calibri" w:eastAsia="Calibri" w:hAnsi="Calibri" w:cs="Mangal"/>
        </w:rPr>
        <w:t xml:space="preserve">Tender No. HLL/ID/18/68 dated 20.10.2018 </w:t>
      </w:r>
    </w:p>
    <w:p w:rsidR="00EE7710" w:rsidRPr="00857201" w:rsidRDefault="00EE7710" w:rsidP="00EE7710">
      <w:pPr>
        <w:spacing w:after="0" w:line="240" w:lineRule="auto"/>
        <w:jc w:val="center"/>
        <w:rPr>
          <w:rFonts w:ascii="Calibri" w:eastAsia="Calibri" w:hAnsi="Calibri" w:cs="Mangal"/>
        </w:rPr>
      </w:pPr>
    </w:p>
    <w:p w:rsidR="00922604" w:rsidRPr="00857201" w:rsidRDefault="00922604" w:rsidP="00EE7710">
      <w:pPr>
        <w:spacing w:after="0" w:line="240" w:lineRule="auto"/>
        <w:rPr>
          <w:rFonts w:ascii="Calibri" w:eastAsia="Calibri" w:hAnsi="Calibri" w:cs="Mangal"/>
        </w:rPr>
      </w:pPr>
      <w:r w:rsidRPr="00857201">
        <w:rPr>
          <w:rFonts w:ascii="Calibri" w:eastAsia="Calibri" w:hAnsi="Calibri" w:cs="Mangal"/>
        </w:rPr>
        <w:t xml:space="preserve">Name of work:  Expansion joint works for internal floor &amp; wall </w:t>
      </w:r>
      <w:r w:rsidR="00EE7710" w:rsidRPr="00857201">
        <w:rPr>
          <w:rFonts w:ascii="Calibri" w:eastAsia="Calibri" w:hAnsi="Calibri" w:cs="Mangal"/>
        </w:rPr>
        <w:t>and external</w:t>
      </w:r>
      <w:r w:rsidRPr="00857201">
        <w:rPr>
          <w:rFonts w:ascii="Calibri" w:eastAsia="Calibri" w:hAnsi="Calibri" w:cs="Mangal"/>
        </w:rPr>
        <w:t xml:space="preserve"> wall at Super Specialty Hospital Govt. </w:t>
      </w:r>
      <w:proofErr w:type="spellStart"/>
      <w:r w:rsidRPr="00857201">
        <w:rPr>
          <w:rFonts w:ascii="Calibri" w:eastAsia="Calibri" w:hAnsi="Calibri" w:cs="Mangal"/>
        </w:rPr>
        <w:t>Rajaji</w:t>
      </w:r>
      <w:proofErr w:type="spellEnd"/>
      <w:r w:rsidRPr="00857201">
        <w:rPr>
          <w:rFonts w:ascii="Calibri" w:eastAsia="Calibri" w:hAnsi="Calibri" w:cs="Mangal"/>
        </w:rPr>
        <w:t xml:space="preserve"> Medical College, Madurai under PMSSY-</w:t>
      </w:r>
      <w:proofErr w:type="gramStart"/>
      <w:r w:rsidRPr="00857201">
        <w:rPr>
          <w:rFonts w:ascii="Calibri" w:eastAsia="Calibri" w:hAnsi="Calibri" w:cs="Mangal"/>
        </w:rPr>
        <w:t xml:space="preserve">II </w:t>
      </w:r>
      <w:r w:rsidR="00EE7710" w:rsidRPr="00857201">
        <w:rPr>
          <w:rFonts w:ascii="Calibri" w:eastAsia="Calibri" w:hAnsi="Calibri" w:cs="Mangal"/>
        </w:rPr>
        <w:t>.</w:t>
      </w:r>
      <w:proofErr w:type="gramEnd"/>
    </w:p>
    <w:p w:rsidR="008D51A0" w:rsidRPr="00857201" w:rsidRDefault="008D51A0" w:rsidP="00AC0EB5">
      <w:pPr>
        <w:spacing w:before="120" w:after="0" w:line="240" w:lineRule="auto"/>
        <w:rPr>
          <w:rFonts w:ascii="Calibri" w:eastAsia="Calibri" w:hAnsi="Calibri" w:cs="Mangal"/>
        </w:rPr>
      </w:pPr>
    </w:p>
    <w:p w:rsidR="008D51A0" w:rsidRPr="008D51A0" w:rsidRDefault="008D51A0" w:rsidP="008D51A0">
      <w:pPr>
        <w:rPr>
          <w:rFonts w:ascii="Calibri" w:eastAsia="Calibri" w:hAnsi="Calibri" w:cs="Mangal"/>
        </w:rPr>
      </w:pPr>
      <w:r w:rsidRPr="008D51A0">
        <w:rPr>
          <w:rFonts w:ascii="Calibri" w:eastAsia="Calibri" w:hAnsi="Calibri" w:cs="Mangal"/>
        </w:rPr>
        <w:t>This addendum is issued in response to the queries asked by prospective bidders.</w:t>
      </w:r>
    </w:p>
    <w:tbl>
      <w:tblPr>
        <w:tblStyle w:val="TableGrid1"/>
        <w:tblW w:w="9648" w:type="dxa"/>
        <w:tblLayout w:type="fixed"/>
        <w:tblLook w:val="04A0" w:firstRow="1" w:lastRow="0" w:firstColumn="1" w:lastColumn="0" w:noHBand="0" w:noVBand="1"/>
      </w:tblPr>
      <w:tblGrid>
        <w:gridCol w:w="672"/>
        <w:gridCol w:w="4296"/>
        <w:gridCol w:w="4680"/>
      </w:tblGrid>
      <w:tr w:rsidR="008D51A0" w:rsidRPr="008D51A0" w:rsidTr="00C218CF">
        <w:trPr>
          <w:trHeight w:val="683"/>
        </w:trPr>
        <w:tc>
          <w:tcPr>
            <w:tcW w:w="672" w:type="dxa"/>
          </w:tcPr>
          <w:p w:rsidR="008D51A0" w:rsidRPr="008D51A0" w:rsidRDefault="008D51A0" w:rsidP="008D51A0">
            <w:pPr>
              <w:jc w:val="center"/>
              <w:rPr>
                <w:rFonts w:ascii="Calibri" w:hAnsi="Calibri" w:cs="Mangal"/>
                <w:b/>
                <w:bCs/>
              </w:rPr>
            </w:pPr>
            <w:proofErr w:type="spellStart"/>
            <w:r w:rsidRPr="008D51A0">
              <w:rPr>
                <w:rFonts w:ascii="Calibri" w:hAnsi="Calibri" w:cs="Mangal"/>
                <w:b/>
                <w:bCs/>
              </w:rPr>
              <w:t>Sl</w:t>
            </w:r>
            <w:proofErr w:type="spellEnd"/>
            <w:r w:rsidRPr="008D51A0">
              <w:rPr>
                <w:rFonts w:ascii="Calibri" w:hAnsi="Calibri" w:cs="Mangal"/>
                <w:b/>
                <w:bCs/>
              </w:rPr>
              <w:t xml:space="preserve"> no</w:t>
            </w:r>
          </w:p>
        </w:tc>
        <w:tc>
          <w:tcPr>
            <w:tcW w:w="4296" w:type="dxa"/>
          </w:tcPr>
          <w:p w:rsidR="008D51A0" w:rsidRPr="008D51A0" w:rsidRDefault="008D51A0" w:rsidP="008D51A0">
            <w:pPr>
              <w:tabs>
                <w:tab w:val="left" w:pos="990"/>
              </w:tabs>
              <w:jc w:val="center"/>
              <w:rPr>
                <w:rFonts w:ascii="Calibri" w:hAnsi="Calibri" w:cs="Mangal"/>
                <w:b/>
                <w:bCs/>
              </w:rPr>
            </w:pPr>
            <w:r w:rsidRPr="008D51A0">
              <w:rPr>
                <w:rFonts w:ascii="Calibri" w:hAnsi="Calibri" w:cs="Mangal"/>
                <w:b/>
                <w:bCs/>
              </w:rPr>
              <w:t>Query</w:t>
            </w:r>
          </w:p>
        </w:tc>
        <w:tc>
          <w:tcPr>
            <w:tcW w:w="4680" w:type="dxa"/>
          </w:tcPr>
          <w:p w:rsidR="008D51A0" w:rsidRPr="008D51A0" w:rsidRDefault="008D51A0" w:rsidP="008D51A0">
            <w:pPr>
              <w:jc w:val="center"/>
              <w:rPr>
                <w:rFonts w:ascii="Calibri" w:hAnsi="Calibri" w:cs="Mangal"/>
                <w:b/>
                <w:bCs/>
              </w:rPr>
            </w:pPr>
            <w:r w:rsidRPr="008D51A0">
              <w:rPr>
                <w:rFonts w:ascii="Calibri" w:hAnsi="Calibri" w:cs="Mangal"/>
                <w:b/>
                <w:bCs/>
              </w:rPr>
              <w:t>Answer</w:t>
            </w:r>
          </w:p>
        </w:tc>
      </w:tr>
      <w:tr w:rsidR="008D51A0" w:rsidRPr="008D51A0" w:rsidTr="00C218CF">
        <w:trPr>
          <w:trHeight w:val="4895"/>
        </w:trPr>
        <w:tc>
          <w:tcPr>
            <w:tcW w:w="672" w:type="dxa"/>
          </w:tcPr>
          <w:p w:rsidR="008D51A0" w:rsidRDefault="008D51A0" w:rsidP="008D51A0">
            <w:pPr>
              <w:jc w:val="center"/>
              <w:rPr>
                <w:rFonts w:ascii="Calibri" w:hAnsi="Calibri" w:cs="Mangal"/>
              </w:rPr>
            </w:pPr>
          </w:p>
          <w:p w:rsidR="008D51A0" w:rsidRDefault="008D51A0" w:rsidP="008D51A0">
            <w:pPr>
              <w:jc w:val="center"/>
              <w:rPr>
                <w:rFonts w:ascii="Calibri" w:hAnsi="Calibri" w:cs="Mangal"/>
              </w:rPr>
            </w:pPr>
          </w:p>
          <w:p w:rsidR="008D51A0" w:rsidRDefault="008D51A0" w:rsidP="008D51A0">
            <w:pPr>
              <w:jc w:val="center"/>
              <w:rPr>
                <w:rFonts w:ascii="Calibri" w:hAnsi="Calibri" w:cs="Mangal"/>
              </w:rPr>
            </w:pPr>
          </w:p>
          <w:p w:rsidR="008D51A0" w:rsidRDefault="008D51A0" w:rsidP="008D51A0">
            <w:pPr>
              <w:jc w:val="center"/>
              <w:rPr>
                <w:rFonts w:ascii="Calibri" w:hAnsi="Calibri" w:cs="Mangal"/>
              </w:rPr>
            </w:pPr>
          </w:p>
          <w:p w:rsidR="008D51A0" w:rsidRDefault="008D51A0" w:rsidP="008D51A0">
            <w:pPr>
              <w:jc w:val="center"/>
              <w:rPr>
                <w:rFonts w:ascii="Calibri" w:hAnsi="Calibri" w:cs="Mangal"/>
              </w:rPr>
            </w:pPr>
          </w:p>
          <w:p w:rsidR="008D51A0" w:rsidRPr="008D51A0" w:rsidRDefault="008D51A0" w:rsidP="008D51A0">
            <w:pPr>
              <w:rPr>
                <w:rFonts w:ascii="Calibri" w:hAnsi="Calibri" w:cs="Mangal"/>
              </w:rPr>
            </w:pPr>
            <w:r>
              <w:rPr>
                <w:rFonts w:ascii="Calibri" w:hAnsi="Calibri" w:cs="Mangal"/>
              </w:rPr>
              <w:t>1</w:t>
            </w:r>
          </w:p>
        </w:tc>
        <w:tc>
          <w:tcPr>
            <w:tcW w:w="4296" w:type="dxa"/>
          </w:tcPr>
          <w:p w:rsidR="008D51A0" w:rsidRDefault="008D51A0" w:rsidP="008D51A0">
            <w:pPr>
              <w:jc w:val="both"/>
              <w:rPr>
                <w:rFonts w:ascii="Calibri" w:hAnsi="Calibri" w:cs="Mangal"/>
              </w:rPr>
            </w:pPr>
          </w:p>
          <w:p w:rsidR="008D51A0" w:rsidRDefault="008D51A0" w:rsidP="008D51A0">
            <w:pPr>
              <w:jc w:val="both"/>
              <w:rPr>
                <w:rFonts w:ascii="Calibri" w:hAnsi="Calibri" w:cs="Mangal"/>
              </w:rPr>
            </w:pPr>
          </w:p>
          <w:p w:rsidR="008D51A0" w:rsidRDefault="008D51A0" w:rsidP="008D51A0">
            <w:pPr>
              <w:jc w:val="both"/>
              <w:rPr>
                <w:rFonts w:ascii="Calibri" w:hAnsi="Calibri" w:cs="Mangal"/>
              </w:rPr>
            </w:pPr>
          </w:p>
          <w:p w:rsidR="00FA1330" w:rsidRPr="00FA1330" w:rsidRDefault="00FA1330" w:rsidP="00FA1330">
            <w:pPr>
              <w:shd w:val="clear" w:color="auto" w:fill="FFFFFF"/>
              <w:rPr>
                <w:rFonts w:ascii="Calibri" w:hAnsi="Calibri" w:cs="Mangal"/>
              </w:rPr>
            </w:pPr>
            <w:bookmarkStart w:id="0" w:name="_GoBack"/>
            <w:bookmarkEnd w:id="0"/>
            <w:r w:rsidRPr="00FA1330">
              <w:rPr>
                <w:rFonts w:ascii="Calibri" w:hAnsi="Calibri" w:cs="Mangal"/>
              </w:rPr>
              <w:t xml:space="preserve">80% of the payment </w:t>
            </w:r>
            <w:r w:rsidR="006012B1">
              <w:rPr>
                <w:rFonts w:ascii="Calibri" w:hAnsi="Calibri" w:cs="Mangal"/>
              </w:rPr>
              <w:t>o</w:t>
            </w:r>
            <w:r w:rsidRPr="00FA1330">
              <w:rPr>
                <w:rFonts w:ascii="Calibri" w:hAnsi="Calibri" w:cs="Mangal"/>
              </w:rPr>
              <w:t>n receipt of material at site and balance</w:t>
            </w:r>
            <w:r>
              <w:rPr>
                <w:rFonts w:ascii="Calibri" w:hAnsi="Calibri" w:cs="Mangal"/>
              </w:rPr>
              <w:t xml:space="preserve"> </w:t>
            </w:r>
            <w:r w:rsidRPr="00FA1330">
              <w:rPr>
                <w:rFonts w:ascii="Calibri" w:hAnsi="Calibri" w:cs="Mangal"/>
              </w:rPr>
              <w:t xml:space="preserve">20% </w:t>
            </w:r>
            <w:r w:rsidR="00C218CF">
              <w:rPr>
                <w:rFonts w:ascii="Calibri" w:hAnsi="Calibri" w:cs="Mangal"/>
              </w:rPr>
              <w:t xml:space="preserve">of the </w:t>
            </w:r>
            <w:r w:rsidRPr="00FA1330">
              <w:rPr>
                <w:rFonts w:ascii="Calibri" w:hAnsi="Calibri" w:cs="Mangal"/>
              </w:rPr>
              <w:t>payment on RA bills.</w:t>
            </w:r>
          </w:p>
          <w:p w:rsidR="008D51A0" w:rsidRPr="008D51A0" w:rsidRDefault="008D51A0" w:rsidP="008D51A0">
            <w:pPr>
              <w:jc w:val="both"/>
              <w:rPr>
                <w:rFonts w:ascii="Calibri" w:hAnsi="Calibri" w:cs="Mangal"/>
              </w:rPr>
            </w:pPr>
          </w:p>
        </w:tc>
        <w:tc>
          <w:tcPr>
            <w:tcW w:w="4680" w:type="dxa"/>
          </w:tcPr>
          <w:p w:rsidR="008D51A0" w:rsidRDefault="008D51A0" w:rsidP="008D51A0">
            <w:pPr>
              <w:jc w:val="both"/>
              <w:rPr>
                <w:rFonts w:ascii="Calibri" w:hAnsi="Calibri" w:cs="Mangal"/>
              </w:rPr>
            </w:pPr>
            <w:r>
              <w:rPr>
                <w:rFonts w:ascii="Calibri" w:hAnsi="Calibri" w:cs="Mangal"/>
              </w:rPr>
              <w:t xml:space="preserve">80% of the material value as per the decision of the Engineer in charge, against proof of purchase like invoice against Indenture </w:t>
            </w:r>
            <w:r w:rsidR="00857201">
              <w:rPr>
                <w:rFonts w:ascii="Calibri" w:hAnsi="Calibri" w:cs="Mangal"/>
              </w:rPr>
              <w:t xml:space="preserve">bond. </w:t>
            </w:r>
          </w:p>
          <w:p w:rsidR="00B242D6" w:rsidRDefault="00B242D6" w:rsidP="008D51A0">
            <w:pPr>
              <w:jc w:val="both"/>
              <w:rPr>
                <w:rFonts w:ascii="Calibri" w:hAnsi="Calibri" w:cs="Mangal"/>
              </w:rPr>
            </w:pPr>
          </w:p>
          <w:p w:rsidR="008D51A0" w:rsidRDefault="008D51A0" w:rsidP="008D51A0">
            <w:pPr>
              <w:jc w:val="both"/>
              <w:rPr>
                <w:rFonts w:ascii="Calibri" w:hAnsi="Calibri" w:cs="Mangal"/>
              </w:rPr>
            </w:pPr>
            <w:r w:rsidRPr="008D51A0">
              <w:rPr>
                <w:rFonts w:ascii="Calibri" w:hAnsi="Calibri" w:cs="Mangal"/>
              </w:rPr>
              <w:t>The payments terms</w:t>
            </w:r>
            <w:r>
              <w:rPr>
                <w:rFonts w:ascii="Calibri" w:hAnsi="Calibri" w:cs="Mangal"/>
              </w:rPr>
              <w:t xml:space="preserve"> against the bill value </w:t>
            </w:r>
            <w:r w:rsidRPr="008D51A0">
              <w:rPr>
                <w:rFonts w:ascii="Calibri" w:hAnsi="Calibri" w:cs="Mangal"/>
              </w:rPr>
              <w:t xml:space="preserve">will be as per clause 7 of GCC. </w:t>
            </w:r>
          </w:p>
          <w:p w:rsidR="008D51A0" w:rsidRDefault="008D51A0" w:rsidP="008D51A0">
            <w:pPr>
              <w:jc w:val="both"/>
              <w:rPr>
                <w:rFonts w:ascii="Calibri" w:hAnsi="Calibri" w:cs="Mangal"/>
              </w:rPr>
            </w:pPr>
          </w:p>
          <w:tbl>
            <w:tblPr>
              <w:tblStyle w:val="TableGrid"/>
              <w:tblW w:w="4309" w:type="dxa"/>
              <w:tblInd w:w="363" w:type="dxa"/>
              <w:tblLayout w:type="fixed"/>
              <w:tblLook w:val="04A0" w:firstRow="1" w:lastRow="0" w:firstColumn="1" w:lastColumn="0" w:noHBand="0" w:noVBand="1"/>
            </w:tblPr>
            <w:tblGrid>
              <w:gridCol w:w="766"/>
              <w:gridCol w:w="1728"/>
              <w:gridCol w:w="1815"/>
            </w:tblGrid>
            <w:tr w:rsidR="00D50574" w:rsidRPr="00E720AD" w:rsidTr="00D50574">
              <w:tc>
                <w:tcPr>
                  <w:tcW w:w="766"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Stage</w:t>
                  </w:r>
                </w:p>
              </w:tc>
              <w:tc>
                <w:tcPr>
                  <w:tcW w:w="1728"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Stage of Work</w:t>
                  </w:r>
                </w:p>
              </w:tc>
              <w:tc>
                <w:tcPr>
                  <w:tcW w:w="1815"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 xml:space="preserve">Payment terms </w:t>
                  </w:r>
                </w:p>
              </w:tc>
            </w:tr>
            <w:tr w:rsidR="00D50574" w:rsidRPr="00E720AD" w:rsidTr="00D50574">
              <w:tc>
                <w:tcPr>
                  <w:tcW w:w="766"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I</w:t>
                  </w:r>
                </w:p>
              </w:tc>
              <w:tc>
                <w:tcPr>
                  <w:tcW w:w="1728"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After completion of pro-rata installation</w:t>
                  </w:r>
                </w:p>
              </w:tc>
              <w:tc>
                <w:tcPr>
                  <w:tcW w:w="1815" w:type="dxa"/>
                  <w:vAlign w:val="center"/>
                </w:tcPr>
                <w:p w:rsidR="008D51A0" w:rsidRPr="00E720AD" w:rsidRDefault="008D51A0" w:rsidP="00857201">
                  <w:pPr>
                    <w:widowControl w:val="0"/>
                    <w:tabs>
                      <w:tab w:val="left" w:pos="1553"/>
                    </w:tabs>
                    <w:autoSpaceDE w:val="0"/>
                    <w:autoSpaceDN w:val="0"/>
                    <w:adjustRightInd w:val="0"/>
                    <w:rPr>
                      <w:rFonts w:asciiTheme="majorHAnsi" w:hAnsiTheme="majorHAnsi" w:cs="Calibri"/>
                      <w:b/>
                      <w:i/>
                      <w:iCs/>
                      <w:szCs w:val="22"/>
                    </w:rPr>
                  </w:pPr>
                  <w:r w:rsidRPr="00E720AD">
                    <w:rPr>
                      <w:rFonts w:asciiTheme="majorHAnsi" w:hAnsiTheme="majorHAnsi" w:cs="Calibri"/>
                      <w:b/>
                      <w:i/>
                      <w:iCs/>
                      <w:szCs w:val="22"/>
                    </w:rPr>
                    <w:t>70%</w:t>
                  </w:r>
                  <w:r w:rsidR="005D0240">
                    <w:rPr>
                      <w:rFonts w:asciiTheme="majorHAnsi" w:hAnsiTheme="majorHAnsi" w:cs="Calibri"/>
                      <w:b/>
                      <w:i/>
                      <w:iCs/>
                      <w:szCs w:val="22"/>
                    </w:rPr>
                    <w:t xml:space="preserve"> of BOQ les</w:t>
                  </w:r>
                  <w:r w:rsidR="00857201">
                    <w:rPr>
                      <w:rFonts w:asciiTheme="majorHAnsi" w:hAnsiTheme="majorHAnsi" w:cs="Calibri"/>
                      <w:b/>
                      <w:i/>
                      <w:iCs/>
                      <w:szCs w:val="22"/>
                    </w:rPr>
                    <w:t xml:space="preserve">s </w:t>
                  </w:r>
                  <w:r w:rsidR="00C218CF">
                    <w:rPr>
                      <w:rFonts w:asciiTheme="majorHAnsi" w:hAnsiTheme="majorHAnsi" w:cs="Calibri"/>
                      <w:b/>
                      <w:i/>
                      <w:iCs/>
                      <w:szCs w:val="22"/>
                    </w:rPr>
                    <w:t xml:space="preserve"> </w:t>
                  </w:r>
                  <w:r w:rsidR="00857201">
                    <w:rPr>
                      <w:rFonts w:asciiTheme="majorHAnsi" w:hAnsiTheme="majorHAnsi" w:cs="Calibri"/>
                      <w:b/>
                      <w:i/>
                      <w:iCs/>
                      <w:szCs w:val="22"/>
                    </w:rPr>
                    <w:t xml:space="preserve"> secured </w:t>
                  </w:r>
                  <w:r w:rsidR="005D0240">
                    <w:rPr>
                      <w:rFonts w:asciiTheme="majorHAnsi" w:hAnsiTheme="majorHAnsi" w:cs="Calibri"/>
                      <w:b/>
                      <w:i/>
                      <w:iCs/>
                      <w:szCs w:val="22"/>
                    </w:rPr>
                    <w:t xml:space="preserve">advance already released. </w:t>
                  </w:r>
                </w:p>
              </w:tc>
            </w:tr>
            <w:tr w:rsidR="00D50574" w:rsidRPr="00E720AD" w:rsidTr="00D50574">
              <w:tc>
                <w:tcPr>
                  <w:tcW w:w="766"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II</w:t>
                  </w:r>
                </w:p>
              </w:tc>
              <w:tc>
                <w:tcPr>
                  <w:tcW w:w="1728"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On provisional taking over</w:t>
                  </w:r>
                </w:p>
              </w:tc>
              <w:tc>
                <w:tcPr>
                  <w:tcW w:w="1815" w:type="dxa"/>
                  <w:vAlign w:val="center"/>
                </w:tcPr>
                <w:p w:rsidR="008D51A0" w:rsidRPr="00E720AD" w:rsidRDefault="008D51A0" w:rsidP="006E1914">
                  <w:pPr>
                    <w:widowControl w:val="0"/>
                    <w:tabs>
                      <w:tab w:val="left" w:pos="709"/>
                    </w:tabs>
                    <w:autoSpaceDE w:val="0"/>
                    <w:autoSpaceDN w:val="0"/>
                    <w:adjustRightInd w:val="0"/>
                    <w:jc w:val="center"/>
                    <w:rPr>
                      <w:rFonts w:asciiTheme="majorHAnsi" w:hAnsiTheme="majorHAnsi" w:cs="Calibri"/>
                      <w:b/>
                      <w:i/>
                      <w:iCs/>
                      <w:szCs w:val="22"/>
                    </w:rPr>
                  </w:pPr>
                </w:p>
                <w:p w:rsidR="008D51A0" w:rsidRPr="00E720AD" w:rsidRDefault="008D51A0" w:rsidP="006E1914">
                  <w:pPr>
                    <w:widowControl w:val="0"/>
                    <w:tabs>
                      <w:tab w:val="left" w:pos="709"/>
                    </w:tabs>
                    <w:autoSpaceDE w:val="0"/>
                    <w:autoSpaceDN w:val="0"/>
                    <w:adjustRightInd w:val="0"/>
                    <w:jc w:val="center"/>
                    <w:rPr>
                      <w:rFonts w:asciiTheme="majorHAnsi" w:hAnsiTheme="majorHAnsi" w:cs="Calibri"/>
                      <w:b/>
                      <w:i/>
                      <w:iCs/>
                      <w:szCs w:val="22"/>
                    </w:rPr>
                  </w:pPr>
                  <w:r w:rsidRPr="00E720AD">
                    <w:rPr>
                      <w:rFonts w:asciiTheme="majorHAnsi" w:hAnsiTheme="majorHAnsi" w:cs="Calibri"/>
                      <w:b/>
                      <w:i/>
                      <w:iCs/>
                      <w:szCs w:val="22"/>
                    </w:rPr>
                    <w:t>20%</w:t>
                  </w:r>
                </w:p>
              </w:tc>
            </w:tr>
            <w:tr w:rsidR="00D50574" w:rsidRPr="00E720AD" w:rsidTr="00D50574">
              <w:tc>
                <w:tcPr>
                  <w:tcW w:w="766"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III</w:t>
                  </w:r>
                </w:p>
              </w:tc>
              <w:tc>
                <w:tcPr>
                  <w:tcW w:w="1728" w:type="dxa"/>
                  <w:vAlign w:val="center"/>
                </w:tcPr>
                <w:p w:rsidR="008D51A0" w:rsidRPr="00E720AD" w:rsidRDefault="008D51A0" w:rsidP="006E1914">
                  <w:pPr>
                    <w:widowControl w:val="0"/>
                    <w:tabs>
                      <w:tab w:val="left" w:pos="709"/>
                    </w:tabs>
                    <w:autoSpaceDE w:val="0"/>
                    <w:autoSpaceDN w:val="0"/>
                    <w:adjustRightInd w:val="0"/>
                    <w:jc w:val="both"/>
                    <w:rPr>
                      <w:rFonts w:asciiTheme="majorHAnsi" w:hAnsiTheme="majorHAnsi" w:cs="Calibri"/>
                      <w:b/>
                      <w:i/>
                      <w:iCs/>
                      <w:szCs w:val="22"/>
                    </w:rPr>
                  </w:pPr>
                  <w:r w:rsidRPr="00E720AD">
                    <w:rPr>
                      <w:rFonts w:asciiTheme="majorHAnsi" w:hAnsiTheme="majorHAnsi" w:cs="Calibri"/>
                      <w:b/>
                      <w:i/>
                      <w:iCs/>
                      <w:szCs w:val="22"/>
                    </w:rPr>
                    <w:t xml:space="preserve">On final acceptance </w:t>
                  </w:r>
                </w:p>
              </w:tc>
              <w:tc>
                <w:tcPr>
                  <w:tcW w:w="1815" w:type="dxa"/>
                  <w:vAlign w:val="center"/>
                </w:tcPr>
                <w:p w:rsidR="008D51A0" w:rsidRPr="00E720AD" w:rsidRDefault="008D51A0" w:rsidP="006E1914">
                  <w:pPr>
                    <w:widowControl w:val="0"/>
                    <w:tabs>
                      <w:tab w:val="left" w:pos="709"/>
                    </w:tabs>
                    <w:autoSpaceDE w:val="0"/>
                    <w:autoSpaceDN w:val="0"/>
                    <w:adjustRightInd w:val="0"/>
                    <w:jc w:val="center"/>
                    <w:rPr>
                      <w:rFonts w:asciiTheme="majorHAnsi" w:hAnsiTheme="majorHAnsi" w:cs="Calibri"/>
                      <w:b/>
                      <w:i/>
                      <w:iCs/>
                      <w:szCs w:val="22"/>
                    </w:rPr>
                  </w:pPr>
                </w:p>
                <w:p w:rsidR="008D51A0" w:rsidRPr="00E720AD" w:rsidRDefault="008D51A0" w:rsidP="006E1914">
                  <w:pPr>
                    <w:widowControl w:val="0"/>
                    <w:tabs>
                      <w:tab w:val="left" w:pos="709"/>
                    </w:tabs>
                    <w:autoSpaceDE w:val="0"/>
                    <w:autoSpaceDN w:val="0"/>
                    <w:adjustRightInd w:val="0"/>
                    <w:jc w:val="center"/>
                    <w:rPr>
                      <w:rFonts w:asciiTheme="majorHAnsi" w:hAnsiTheme="majorHAnsi" w:cs="Calibri"/>
                      <w:b/>
                      <w:i/>
                      <w:iCs/>
                      <w:szCs w:val="22"/>
                    </w:rPr>
                  </w:pPr>
                  <w:r w:rsidRPr="00E720AD">
                    <w:rPr>
                      <w:rFonts w:asciiTheme="majorHAnsi" w:hAnsiTheme="majorHAnsi" w:cs="Calibri"/>
                      <w:b/>
                      <w:i/>
                      <w:iCs/>
                      <w:szCs w:val="22"/>
                    </w:rPr>
                    <w:t>10%</w:t>
                  </w:r>
                </w:p>
              </w:tc>
            </w:tr>
          </w:tbl>
          <w:p w:rsidR="00D50574" w:rsidRPr="008D51A0" w:rsidRDefault="00D50574" w:rsidP="008D51A0">
            <w:pPr>
              <w:jc w:val="both"/>
              <w:rPr>
                <w:rFonts w:ascii="Calibri" w:hAnsi="Calibri" w:cs="Mangal"/>
              </w:rPr>
            </w:pPr>
          </w:p>
        </w:tc>
      </w:tr>
      <w:tr w:rsidR="00D50574" w:rsidRPr="00DA6914" w:rsidTr="00C218CF">
        <w:trPr>
          <w:trHeight w:val="5435"/>
        </w:trPr>
        <w:tc>
          <w:tcPr>
            <w:tcW w:w="672" w:type="dxa"/>
          </w:tcPr>
          <w:p w:rsidR="00D50574" w:rsidRDefault="00D50574" w:rsidP="008D51A0">
            <w:pPr>
              <w:jc w:val="center"/>
              <w:rPr>
                <w:rFonts w:ascii="Calibri" w:hAnsi="Calibri" w:cs="Mangal"/>
              </w:rPr>
            </w:pPr>
          </w:p>
        </w:tc>
        <w:tc>
          <w:tcPr>
            <w:tcW w:w="4296" w:type="dxa"/>
          </w:tcPr>
          <w:p w:rsidR="00D50574" w:rsidRPr="00D50574" w:rsidRDefault="00D50574" w:rsidP="00D50574">
            <w:pPr>
              <w:jc w:val="both"/>
              <w:rPr>
                <w:rFonts w:ascii="Calibri" w:hAnsi="Calibri" w:cs="Mangal"/>
              </w:rPr>
            </w:pPr>
            <w:r w:rsidRPr="00D50574">
              <w:rPr>
                <w:rFonts w:ascii="Calibri" w:hAnsi="Calibri" w:cs="Mangal"/>
              </w:rPr>
              <w:t>CLAUSE 10B</w:t>
            </w:r>
          </w:p>
          <w:p w:rsidR="00D50574" w:rsidRPr="00D50574" w:rsidRDefault="00D50574" w:rsidP="00D50574">
            <w:pPr>
              <w:jc w:val="both"/>
              <w:rPr>
                <w:rFonts w:ascii="Calibri" w:hAnsi="Calibri" w:cs="Mangal"/>
              </w:rPr>
            </w:pPr>
            <w:r w:rsidRPr="00D50574">
              <w:rPr>
                <w:rFonts w:ascii="Calibri" w:hAnsi="Calibri" w:cs="Mangal"/>
              </w:rPr>
              <w:t>(i) SECURED ADVANCE ON NON-PERISHABLE MATERIAL</w:t>
            </w:r>
          </w:p>
          <w:p w:rsidR="00D50574" w:rsidRPr="00D50574" w:rsidRDefault="00D50574" w:rsidP="00D50574">
            <w:pPr>
              <w:jc w:val="both"/>
              <w:rPr>
                <w:rFonts w:ascii="Calibri" w:hAnsi="Calibri" w:cs="Mangal"/>
              </w:rPr>
            </w:pPr>
            <w:r w:rsidRPr="00D50574">
              <w:rPr>
                <w:rFonts w:ascii="Calibri" w:hAnsi="Calibri" w:cs="Mangal"/>
              </w:rPr>
              <w:t xml:space="preserve">The contractor, on signing an indenture in the form to be specified by the Engineer-in- Charge, shall be entitled to be paid during the progress of the execution of the work up to </w:t>
            </w:r>
            <w:r w:rsidRPr="00DA6914">
              <w:rPr>
                <w:rFonts w:ascii="Calibri" w:hAnsi="Calibri" w:cs="Mangal"/>
              </w:rPr>
              <w:t xml:space="preserve">90% </w:t>
            </w:r>
            <w:r w:rsidRPr="00D50574">
              <w:rPr>
                <w:rFonts w:ascii="Calibri" w:hAnsi="Calibri" w:cs="Mangal"/>
              </w:rPr>
              <w:t>of the assessed value of any materials which are in the opinion of the Engineer-in- Charge non-perishable, non-fragile and non-combustible and are in accordance with the contract and which have been brought on the site in connection therewith and are adequately stored and/or protected against damage by weather or other causes but which have not at the time of advance been incorporated in the works. When materials on account of which an advance has been made under this sub-clause are incorporated in the work, the amount of such advance shall be recovered/ deducted from the next payment made under any of the clause or clauses of this contract.</w:t>
            </w:r>
          </w:p>
          <w:p w:rsidR="00D50574" w:rsidRDefault="00D50574" w:rsidP="00D50574">
            <w:pPr>
              <w:jc w:val="both"/>
              <w:rPr>
                <w:rFonts w:ascii="Calibri" w:hAnsi="Calibri" w:cs="Mangal"/>
              </w:rPr>
            </w:pPr>
            <w:r w:rsidRPr="00D50574">
              <w:rPr>
                <w:rFonts w:ascii="Calibri" w:hAnsi="Calibri" w:cs="Mangal"/>
              </w:rPr>
              <w:t>Such secured advance shall also be payable on other items of perishable nature, fragile and combustible with the approval of the Engineer-in-Charge provided the contractor provides a comprehensive insurance cover for the full cost of such materials. The decision of the Engineer- in-Charge shall be final and binding on the contractor in this matter. No secured advance, shall however, be paid on high-risk materials such as ordinary glass, sand, petrol, diesel etc.</w:t>
            </w:r>
          </w:p>
        </w:tc>
        <w:tc>
          <w:tcPr>
            <w:tcW w:w="4680" w:type="dxa"/>
          </w:tcPr>
          <w:p w:rsidR="00D50574" w:rsidRPr="00D50574" w:rsidRDefault="00D50574" w:rsidP="00D50574">
            <w:pPr>
              <w:jc w:val="both"/>
              <w:rPr>
                <w:rFonts w:ascii="Calibri" w:hAnsi="Calibri" w:cs="Mangal"/>
              </w:rPr>
            </w:pPr>
            <w:r w:rsidRPr="00D50574">
              <w:rPr>
                <w:rFonts w:ascii="Calibri" w:hAnsi="Calibri" w:cs="Mangal"/>
              </w:rPr>
              <w:t>CLAUSE 10B</w:t>
            </w:r>
          </w:p>
          <w:p w:rsidR="00D50574" w:rsidRPr="00D50574" w:rsidRDefault="00D50574" w:rsidP="00D50574">
            <w:pPr>
              <w:jc w:val="both"/>
              <w:rPr>
                <w:rFonts w:ascii="Calibri" w:hAnsi="Calibri" w:cs="Mangal"/>
              </w:rPr>
            </w:pPr>
            <w:r w:rsidRPr="00D50574">
              <w:rPr>
                <w:rFonts w:ascii="Calibri" w:hAnsi="Calibri" w:cs="Mangal"/>
              </w:rPr>
              <w:t>(i) SECURED ADVANCE ON NON-PERISHABLE MATERIAL</w:t>
            </w:r>
          </w:p>
          <w:p w:rsidR="00D50574" w:rsidRPr="00D50574" w:rsidRDefault="00D50574" w:rsidP="00D50574">
            <w:pPr>
              <w:jc w:val="both"/>
              <w:rPr>
                <w:rFonts w:ascii="Calibri" w:hAnsi="Calibri" w:cs="Mangal"/>
              </w:rPr>
            </w:pPr>
            <w:r w:rsidRPr="00D50574">
              <w:rPr>
                <w:rFonts w:ascii="Calibri" w:hAnsi="Calibri" w:cs="Mangal"/>
              </w:rPr>
              <w:t xml:space="preserve">The contractor, on signing an indenture in the form to be specified by the Engineer-in- Charge, shall be entitled to be paid during the progress of the execution of the work up to </w:t>
            </w:r>
            <w:r w:rsidRPr="00DA6914">
              <w:rPr>
                <w:rFonts w:ascii="Calibri" w:hAnsi="Calibri" w:cs="Mangal"/>
              </w:rPr>
              <w:t>80%</w:t>
            </w:r>
            <w:r w:rsidRPr="00D50574">
              <w:rPr>
                <w:rFonts w:ascii="Calibri" w:hAnsi="Calibri" w:cs="Mangal"/>
              </w:rPr>
              <w:t xml:space="preserve"> of the assessed value of any materials which are in the opinion of the Engineer-in- Charge non-perishable, non-fragile and non-combustible and are in accordance with the contract and which have been brought on the site in connection therewith and are adequately stored and/or protected against damage by weather or other causes but which have not at the time of advance been incorporated in the works. When materials on account of which an advance has been made under this sub-clause are incorporated in the work, the amount of such advance shall be recovered/ deducted from the next payment made under any of the clause or clauses of this contract.</w:t>
            </w:r>
          </w:p>
          <w:p w:rsidR="00D50574" w:rsidRDefault="00D50574" w:rsidP="00D50574">
            <w:pPr>
              <w:jc w:val="both"/>
              <w:rPr>
                <w:rFonts w:ascii="Calibri" w:hAnsi="Calibri" w:cs="Mangal"/>
              </w:rPr>
            </w:pPr>
            <w:r w:rsidRPr="00D50574">
              <w:rPr>
                <w:rFonts w:ascii="Calibri" w:hAnsi="Calibri" w:cs="Mangal"/>
              </w:rPr>
              <w:t>Such secured advance shall also be payable on other items of perishable nature, fragile and combustible with the approval of the Engineer-in-Charge provided the contractor provides a comprehensive insurance cover for the full cost of such materials. The decision of the Engineer- in-Charge shall be final and binding on the contractor in this matter. No secured advance, shall however, be paid on high-risk materials such as ordinary glass, sand, petrol, diesel etc.</w:t>
            </w:r>
          </w:p>
        </w:tc>
      </w:tr>
    </w:tbl>
    <w:p w:rsidR="00131185" w:rsidRPr="00DA6914" w:rsidRDefault="00131185" w:rsidP="00131185">
      <w:pPr>
        <w:spacing w:before="120" w:after="0" w:line="240" w:lineRule="auto"/>
        <w:rPr>
          <w:rFonts w:ascii="Calibri" w:eastAsia="Calibri" w:hAnsi="Calibri" w:cs="Mangal"/>
        </w:rPr>
      </w:pPr>
    </w:p>
    <w:p w:rsidR="006A69E9" w:rsidRPr="00DA6914" w:rsidRDefault="00131185" w:rsidP="00131185">
      <w:pPr>
        <w:spacing w:before="120" w:after="0" w:line="240" w:lineRule="auto"/>
        <w:rPr>
          <w:rFonts w:ascii="Calibri" w:eastAsia="Calibri" w:hAnsi="Calibri" w:cs="Mangal"/>
        </w:rPr>
      </w:pPr>
      <w:r w:rsidRPr="00DA6914">
        <w:rPr>
          <w:rFonts w:ascii="Calibri" w:eastAsia="Calibri" w:hAnsi="Calibri" w:cs="Mangal"/>
        </w:rPr>
        <w:t>This addendum also forms part of the tender document and the bidders are requested to seal and sign this addendum without fail.</w:t>
      </w:r>
    </w:p>
    <w:p w:rsidR="00922604" w:rsidRPr="00DA6914" w:rsidRDefault="00922604" w:rsidP="00AC0EB5">
      <w:pPr>
        <w:spacing w:before="120" w:after="0" w:line="240" w:lineRule="auto"/>
        <w:jc w:val="right"/>
        <w:rPr>
          <w:rFonts w:ascii="Calibri" w:eastAsia="Calibri" w:hAnsi="Calibri" w:cs="Mangal"/>
        </w:rPr>
      </w:pPr>
      <w:proofErr w:type="gramStart"/>
      <w:r w:rsidRPr="00DA6914">
        <w:rPr>
          <w:rFonts w:ascii="Calibri" w:eastAsia="Calibri" w:hAnsi="Calibri" w:cs="Mangal"/>
        </w:rPr>
        <w:t>AVP(</w:t>
      </w:r>
      <w:proofErr w:type="gramEnd"/>
      <w:r w:rsidRPr="00DA6914">
        <w:rPr>
          <w:rFonts w:ascii="Calibri" w:eastAsia="Calibri" w:hAnsi="Calibri" w:cs="Mangal"/>
        </w:rPr>
        <w:t>IDD) &amp; HROT</w:t>
      </w:r>
    </w:p>
    <w:sectPr w:rsidR="00922604" w:rsidRPr="00DA6914" w:rsidSect="0061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D30D5"/>
    <w:multiLevelType w:val="hybridMultilevel"/>
    <w:tmpl w:val="61347AA8"/>
    <w:lvl w:ilvl="0" w:tplc="F844FB62">
      <w:start w:val="1"/>
      <w:numFmt w:val="decimal"/>
      <w:lvlText w:val="%1."/>
      <w:lvlJc w:val="left"/>
      <w:pPr>
        <w:tabs>
          <w:tab w:val="num" w:pos="786"/>
        </w:tabs>
        <w:ind w:left="786" w:hanging="360"/>
      </w:pPr>
      <w:rPr>
        <w:rFonts w:ascii="Book Antiqua" w:eastAsia="Times New Roman" w:hAnsi="Book Antiqua"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B3DA0"/>
    <w:rsid w:val="0001072B"/>
    <w:rsid w:val="000E0080"/>
    <w:rsid w:val="000E1129"/>
    <w:rsid w:val="000E35B7"/>
    <w:rsid w:val="00131185"/>
    <w:rsid w:val="001611BC"/>
    <w:rsid w:val="0019578D"/>
    <w:rsid w:val="00265C4E"/>
    <w:rsid w:val="00284D89"/>
    <w:rsid w:val="002B60CA"/>
    <w:rsid w:val="002C4F17"/>
    <w:rsid w:val="00331761"/>
    <w:rsid w:val="00333569"/>
    <w:rsid w:val="0042034F"/>
    <w:rsid w:val="00462C2F"/>
    <w:rsid w:val="00485488"/>
    <w:rsid w:val="00496D31"/>
    <w:rsid w:val="004A204B"/>
    <w:rsid w:val="005C627F"/>
    <w:rsid w:val="005C6EF0"/>
    <w:rsid w:val="005D0240"/>
    <w:rsid w:val="006012B1"/>
    <w:rsid w:val="00617DCB"/>
    <w:rsid w:val="00622FAD"/>
    <w:rsid w:val="00663D84"/>
    <w:rsid w:val="00674136"/>
    <w:rsid w:val="006A69E9"/>
    <w:rsid w:val="0072146E"/>
    <w:rsid w:val="007C3833"/>
    <w:rsid w:val="00857201"/>
    <w:rsid w:val="00857923"/>
    <w:rsid w:val="008838DD"/>
    <w:rsid w:val="00892764"/>
    <w:rsid w:val="008C796D"/>
    <w:rsid w:val="008D51A0"/>
    <w:rsid w:val="008E240E"/>
    <w:rsid w:val="0092185C"/>
    <w:rsid w:val="00922604"/>
    <w:rsid w:val="00994DA9"/>
    <w:rsid w:val="00A5542D"/>
    <w:rsid w:val="00A607DD"/>
    <w:rsid w:val="00A649F8"/>
    <w:rsid w:val="00A65B70"/>
    <w:rsid w:val="00AB3DA0"/>
    <w:rsid w:val="00AC0EB5"/>
    <w:rsid w:val="00AE2419"/>
    <w:rsid w:val="00B242D6"/>
    <w:rsid w:val="00B27ABA"/>
    <w:rsid w:val="00B33362"/>
    <w:rsid w:val="00B67233"/>
    <w:rsid w:val="00BF4F71"/>
    <w:rsid w:val="00C031F7"/>
    <w:rsid w:val="00C218CF"/>
    <w:rsid w:val="00C445FF"/>
    <w:rsid w:val="00C50D8B"/>
    <w:rsid w:val="00C5167E"/>
    <w:rsid w:val="00C57B11"/>
    <w:rsid w:val="00CC4A67"/>
    <w:rsid w:val="00CC745A"/>
    <w:rsid w:val="00D20602"/>
    <w:rsid w:val="00D45E47"/>
    <w:rsid w:val="00D50574"/>
    <w:rsid w:val="00D556D1"/>
    <w:rsid w:val="00DA6914"/>
    <w:rsid w:val="00DA7291"/>
    <w:rsid w:val="00E23425"/>
    <w:rsid w:val="00E36369"/>
    <w:rsid w:val="00EC6A01"/>
    <w:rsid w:val="00ED175D"/>
    <w:rsid w:val="00ED32D3"/>
    <w:rsid w:val="00EE7710"/>
    <w:rsid w:val="00F01472"/>
    <w:rsid w:val="00F56A26"/>
    <w:rsid w:val="00F941E6"/>
    <w:rsid w:val="00F94F67"/>
    <w:rsid w:val="00FA1330"/>
    <w:rsid w:val="00FC001A"/>
    <w:rsid w:val="00FF6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0"/>
    <w:pPr>
      <w:ind w:left="720"/>
      <w:contextualSpacing/>
    </w:pPr>
    <w:rPr>
      <w:rFonts w:eastAsiaTheme="minorHAnsi"/>
      <w:szCs w:val="22"/>
      <w:lang w:val="en-IN" w:bidi="ar-SA"/>
    </w:rPr>
  </w:style>
  <w:style w:type="table" w:styleId="TableGrid">
    <w:name w:val="Table Grid"/>
    <w:basedOn w:val="TableNormal"/>
    <w:rsid w:val="00AB3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D51A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47">
      <w:bodyDiv w:val="1"/>
      <w:marLeft w:val="0"/>
      <w:marRight w:val="0"/>
      <w:marTop w:val="0"/>
      <w:marBottom w:val="0"/>
      <w:divBdr>
        <w:top w:val="none" w:sz="0" w:space="0" w:color="auto"/>
        <w:left w:val="none" w:sz="0" w:space="0" w:color="auto"/>
        <w:bottom w:val="none" w:sz="0" w:space="0" w:color="auto"/>
        <w:right w:val="none" w:sz="0" w:space="0" w:color="auto"/>
      </w:divBdr>
    </w:div>
    <w:div w:id="6371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PREETHA IDS</cp:lastModifiedBy>
  <cp:revision>75</cp:revision>
  <cp:lastPrinted>2018-10-31T10:25:00Z</cp:lastPrinted>
  <dcterms:created xsi:type="dcterms:W3CDTF">2015-03-10T10:39:00Z</dcterms:created>
  <dcterms:modified xsi:type="dcterms:W3CDTF">2018-10-31T11:34:00Z</dcterms:modified>
</cp:coreProperties>
</file>